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2396"/>
        <w:gridCol w:w="769"/>
        <w:gridCol w:w="2646"/>
      </w:tblGrid>
      <w:tr w:rsidR="00550BAE" w:rsidRPr="00550BAE" w14:paraId="38C0D2EC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770" w14:textId="77777777" w:rsidR="00550BAE" w:rsidRPr="00550BAE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80CB" w14:textId="77777777" w:rsidR="00550BAE" w:rsidRPr="00550BAE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bidi="ar-SA"/>
              </w:rPr>
              <w:t>Ходатайство об установлении публичного сервитута</w:t>
            </w:r>
          </w:p>
        </w:tc>
      </w:tr>
      <w:tr w:rsidR="009C584B" w:rsidRPr="00550BAE" w14:paraId="31FB8E38" w14:textId="77777777" w:rsidTr="00033FE8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688625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F0E30" w14:textId="77777777" w:rsidR="002A5097" w:rsidRDefault="002A5097" w:rsidP="002A509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Правительство</w:t>
            </w:r>
            <w:r w:rsidRPr="00FA02A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Ростовской области.</w:t>
            </w:r>
          </w:p>
          <w:p w14:paraId="2ECAB7D7" w14:textId="77777777" w:rsidR="009C584B" w:rsidRPr="00550BAE" w:rsidRDefault="002A5097" w:rsidP="002A509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9C584B" w:rsidRPr="00550BAE" w14:paraId="11BB5FC7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F64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FE907" w14:textId="77777777" w:rsidR="009C584B" w:rsidRPr="00E275E2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A81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9C584B" w:rsidRPr="00550BAE" w14:paraId="6A55D540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B8A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5F4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C6AB1" w14:textId="77777777" w:rsidR="009C584B" w:rsidRPr="00DB711C" w:rsidRDefault="009C584B" w:rsidP="006E3B9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Публичное акционерное </w:t>
            </w:r>
            <w:r w:rsidR="00E4743A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общество «</w:t>
            </w:r>
            <w:r w:rsidR="006E3B9B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РОССЕТИ ЮГ</w:t>
            </w: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9C584B" w:rsidRPr="00550BAE" w14:paraId="40E0967E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6FE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9F3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CE380" w14:textId="77777777" w:rsidR="009C584B" w:rsidRPr="00DB711C" w:rsidRDefault="009C584B" w:rsidP="006E3B9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ПАО «</w:t>
            </w:r>
            <w:r w:rsidR="00F32FE5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РОССЕТИ</w:t>
            </w:r>
            <w:r w:rsidR="00E4743A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Ю</w:t>
            </w:r>
            <w:r w:rsidR="006E3B9B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9C584B" w:rsidRPr="00550BAE" w14:paraId="295C51C0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652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365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D7EF6" w14:textId="77777777" w:rsidR="009C584B" w:rsidRPr="00DB711C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Публичное акционерное общество</w:t>
            </w:r>
          </w:p>
        </w:tc>
      </w:tr>
      <w:tr w:rsidR="009C584B" w:rsidRPr="00550BAE" w14:paraId="0E5FE463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6F0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AE8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8D854" w14:textId="77777777" w:rsidR="009C584B" w:rsidRPr="00DB711C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344002, Российская Федерация, Ростовская область, г. Ростов-на-До</w:t>
            </w:r>
            <w:r w:rsidR="00E4743A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ну, ул. Большая Садовая, д. 49 </w:t>
            </w:r>
          </w:p>
        </w:tc>
      </w:tr>
      <w:tr w:rsidR="009C584B" w:rsidRPr="00550BAE" w14:paraId="54B1076F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397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F1E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42A2" w14:textId="77777777" w:rsidR="009C584B" w:rsidRPr="00DB711C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344002, Российская Федерация, Ростовская область, г. Ростов-на-До</w:t>
            </w:r>
            <w:r w:rsidR="00E4743A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ну, ул. Большая Садовая, д. 49 </w:t>
            </w:r>
          </w:p>
        </w:tc>
      </w:tr>
      <w:tr w:rsidR="009C584B" w:rsidRPr="00550BAE" w14:paraId="25D01A5F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B36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0F2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384F2" w14:textId="77777777" w:rsidR="009C584B" w:rsidRPr="00DB711C" w:rsidRDefault="00B17690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office@rosseti-yug.ru</w:t>
            </w:r>
          </w:p>
        </w:tc>
      </w:tr>
      <w:tr w:rsidR="009C584B" w:rsidRPr="00550BAE" w14:paraId="613833B2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BEA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BD6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763B0" w14:textId="77777777" w:rsidR="009C584B" w:rsidRPr="00DB711C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1076164009096</w:t>
            </w:r>
          </w:p>
        </w:tc>
      </w:tr>
      <w:tr w:rsidR="009C584B" w:rsidRPr="00550BAE" w14:paraId="41B5018E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EEC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5DB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DF65" w14:textId="77777777" w:rsidR="009C584B" w:rsidRPr="00DB711C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6164266561</w:t>
            </w:r>
          </w:p>
        </w:tc>
      </w:tr>
      <w:tr w:rsidR="009C584B" w:rsidRPr="00550BAE" w14:paraId="5C7CEEBB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296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DC1B3" w14:textId="77777777" w:rsidR="009C584B" w:rsidRPr="00DB711C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9C584B" w:rsidRPr="00550BAE" w14:paraId="1297A8C4" w14:textId="77777777" w:rsidTr="00033FE8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DF5BC4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41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2A97" w14:textId="77777777" w:rsidR="009C584B" w:rsidRPr="00DB711C" w:rsidRDefault="00E4743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Никитина</w:t>
            </w:r>
          </w:p>
        </w:tc>
      </w:tr>
      <w:tr w:rsidR="009C584B" w:rsidRPr="00550BAE" w14:paraId="174131DE" w14:textId="77777777" w:rsidTr="00033FE8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322CBC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7B8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9A524" w14:textId="77777777" w:rsidR="009C584B" w:rsidRPr="00DB711C" w:rsidRDefault="00E4743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Юлия</w:t>
            </w:r>
          </w:p>
        </w:tc>
      </w:tr>
      <w:tr w:rsidR="009C584B" w:rsidRPr="00550BAE" w14:paraId="7E09DA25" w14:textId="77777777" w:rsidTr="00033FE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8AE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C8B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3E877" w14:textId="77777777" w:rsidR="009C584B" w:rsidRPr="00DB711C" w:rsidRDefault="00F80CD0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Александровна</w:t>
            </w:r>
          </w:p>
        </w:tc>
      </w:tr>
      <w:tr w:rsidR="009C584B" w:rsidRPr="00550BAE" w14:paraId="259A85F6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121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A37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30B0" w14:textId="77777777" w:rsidR="009C584B" w:rsidRPr="00DB711C" w:rsidRDefault="00E4743A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DB711C">
              <w:rPr>
                <w:rFonts w:ascii="Times New Roman" w:hAnsi="Times New Roman" w:cs="Times New Roman"/>
                <w:color w:val="auto"/>
                <w:lang w:val="en-US"/>
              </w:rPr>
              <w:t>nikitinajuly@yandex.ru</w:t>
            </w:r>
          </w:p>
        </w:tc>
      </w:tr>
      <w:tr w:rsidR="00E522F7" w:rsidRPr="00550BAE" w14:paraId="71F5D8C8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6C9" w14:textId="77777777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D62" w14:textId="77777777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4392" w14:textId="77777777" w:rsidR="00E522F7" w:rsidRPr="00DB711C" w:rsidRDefault="00BA2B4C" w:rsidP="00E522F7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 (8442) 48-64-01</w:t>
            </w:r>
          </w:p>
        </w:tc>
      </w:tr>
      <w:tr w:rsidR="00E522F7" w:rsidRPr="00550BAE" w14:paraId="0BA7F253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8F4" w14:textId="77777777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4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E62" w14:textId="77777777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A4EA5" w14:textId="0B2EFAA4" w:rsidR="00E522F7" w:rsidRPr="00DB711C" w:rsidRDefault="00E522F7" w:rsidP="00E522F7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715B9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25</w:t>
            </w:r>
            <w:r w:rsidR="00715B9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.0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715B9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.202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715B9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 61АА7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896148</w:t>
            </w:r>
          </w:p>
        </w:tc>
      </w:tr>
      <w:tr w:rsidR="009C584B" w:rsidRPr="00550BAE" w14:paraId="46ECC39F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096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4"/>
            <w:bookmarkEnd w:id="1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6EA70" w14:textId="77777777" w:rsidR="009C584B" w:rsidRPr="00550BAE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земельных участков </w:t>
            </w:r>
            <w:r w:rsidRPr="00754E4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754E47">
              <w:rPr>
                <w:rFonts w:ascii="Times New Roman" w:eastAsia="Times New Roman" w:hAnsi="Times New Roman" w:cs="Times New Roman"/>
                <w:u w:val="single"/>
              </w:rPr>
              <w:t>размещения объектов электросетевого хозяйства, их неотъемлемых технологических частей (далее также - инженерные сооружения)</w:t>
            </w:r>
          </w:p>
        </w:tc>
      </w:tr>
      <w:tr w:rsidR="009C584B" w:rsidRPr="00550BAE" w14:paraId="6150EE62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B0C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0E7E" w14:textId="77777777" w:rsidR="009C584B" w:rsidRPr="00550BAE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754E4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9C584B" w:rsidRPr="00550BAE" w14:paraId="2C7E1551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40B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6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BE028" w14:textId="77777777" w:rsidR="009C584B" w:rsidRPr="00A64AC4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207E6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существенно затруднено (при возн</w:t>
            </w:r>
            <w:r w:rsidR="00EE758D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430B8870" w14:textId="619240B5" w:rsidR="009C584B" w:rsidRPr="00207E6A" w:rsidRDefault="009C584B" w:rsidP="00715B9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A64AC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</w:t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хозяйств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 </w:t>
            </w:r>
            <w:bookmarkStart w:id="19" w:name="Объект_тип"/>
            <w:r w:rsidR="00A32DA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Воздушная линия электропередач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 </w:t>
            </w:r>
            <w:bookmarkStart w:id="20" w:name="ВЛ_Имя"/>
            <w:bookmarkEnd w:id="19"/>
            <w:r w:rsidR="00DB711C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192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110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DB711C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A6778B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A6778B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bookmarkEnd w:id="20"/>
            <w:r w:rsidR="00A32DA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noBreakHyphen/>
            </w:r>
            <w:r w:rsidR="002A49A6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существующий (год</w:t>
            </w:r>
            <w:r w:rsid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ы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55E91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ввода в эксплуатацию</w:t>
            </w:r>
            <w:r w:rsidR="002A49A6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– </w:t>
            </w:r>
            <w:bookmarkStart w:id="21" w:name="Год_ввода"/>
            <w:r w:rsidR="00DD54A6" w:rsidRPr="00DD54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19</w:t>
            </w:r>
            <w:r w:rsid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84, 1998, 200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 </w:t>
            </w:r>
            <w:bookmarkEnd w:id="21"/>
            <w:r w:rsidR="002A49A6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506C65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2A49A6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</w:t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</w:t>
            </w:r>
            <w:r w:rsidRPr="00255E9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использование </w:t>
            </w:r>
            <w:r w:rsidRPr="002A49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207E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="00715B9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207E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</w:t>
            </w:r>
            <w:r w:rsidR="00E522F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ет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</w:t>
            </w:r>
            <w:r w:rsidR="00E522F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не 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превыш</w:t>
            </w:r>
            <w:r w:rsidR="00E522F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ает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один год - в отношении иных земельных участков).</w:t>
            </w:r>
          </w:p>
        </w:tc>
      </w:tr>
      <w:tr w:rsidR="009C584B" w:rsidRPr="00550BAE" w14:paraId="06AB9FFB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C17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07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22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0C20" w14:textId="77777777" w:rsidR="00056C86" w:rsidRPr="00353606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Обоснование необходимости установления публичного сервитута:</w:t>
            </w:r>
          </w:p>
          <w:p w14:paraId="3454E467" w14:textId="02827264" w:rsidR="009C584B" w:rsidRDefault="00056C86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Реквизиты правоустанавливающих или </w:t>
            </w:r>
            <w:r w:rsidR="00E04CD6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право удостоверяющих</w:t>
            </w:r>
            <w:r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документов на сооружение в целях установления публичного сервитута в отношении существующего сооружения для его реконструкции или эксплуатации – </w:t>
            </w:r>
            <w:r w:rsidR="00DE1AE5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Свидетельство о государственной регистрации права</w:t>
            </w:r>
            <w:r w:rsidR="00743A72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от </w:t>
            </w:r>
            <w:bookmarkStart w:id="23" w:name="Дата_свидетельства"/>
            <w:r w:rsidR="00A6778B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02</w:t>
            </w:r>
            <w:r w:rsidR="00743A72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.</w:t>
            </w:r>
            <w:r w:rsidR="00A6778B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10</w:t>
            </w:r>
            <w:r w:rsidR="00743A72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.200</w:t>
            </w:r>
            <w:r w:rsidR="00EE4879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8 </w:t>
            </w:r>
            <w:bookmarkEnd w:id="23"/>
            <w:r w:rsidR="00743A72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г</w:t>
            </w:r>
            <w:r w:rsidR="00353606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61-АД 300136 выдано Управлением Федеральной регистрационной службы по Ростовской области</w:t>
            </w:r>
            <w:r w:rsidR="00DE1AE5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.</w:t>
            </w:r>
            <w:r w:rsidR="00353606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="00454658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Обоснование необходимости установления публичного сервитута:</w:t>
            </w:r>
            <w:r w:rsidR="00353606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="00CF1191" w:rsidRPr="003536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  <w:t>Н</w:t>
            </w:r>
            <w:r w:rsidR="009C584B" w:rsidRPr="003536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  <w:t>еобходимость обеспечения безопасной эксплуатации инженерного сооружения, в целях</w:t>
            </w:r>
            <w:r w:rsidR="00DC57C2" w:rsidRPr="003536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</w:t>
            </w:r>
            <w:r w:rsidR="009C584B" w:rsidRPr="003536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  <w:t>размещения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3536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  <w:t>.</w:t>
            </w:r>
          </w:p>
          <w:p w14:paraId="616B1CF3" w14:textId="77777777" w:rsidR="00353606" w:rsidRPr="00353606" w:rsidRDefault="00353606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  <w:p w14:paraId="37CB25E0" w14:textId="77777777" w:rsidR="009C584B" w:rsidRPr="00A6778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14:paraId="0778CFC8" w14:textId="77777777" w:rsidR="009C584B" w:rsidRPr="00A6778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40C7D11F" w14:textId="574534E0" w:rsidR="009C584B" w:rsidRPr="00A6778B" w:rsidRDefault="00EE758D" w:rsidP="001148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A42BB0">
              <w:fldChar w:fldCharType="begin"/>
            </w:r>
            <w:r w:rsidR="001329C8">
              <w:instrText xml:space="preserve"> REF ВЛ_Имя \h  \* MERGEFORMAT </w:instrText>
            </w:r>
            <w:r w:rsidR="00A42BB0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A42BB0">
              <w:fldChar w:fldCharType="end"/>
            </w:r>
            <w:r w:rsidRPr="00A6778B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пп. 1-6 п. 2 ст. 39.41 и в пп. 2 п.3 ст.39.41 ЗК РФ, не </w:t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4CAE6535" w14:textId="77777777" w:rsidR="00EE758D" w:rsidRPr="00A6778B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 п. 6. ст. 39.41 ЗК РФ границы публичного сервитута в целях, предусмотренных пп.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14:paraId="596D7F04" w14:textId="77777777" w:rsidR="00EE758D" w:rsidRPr="00A6778B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Учитывая вышеизложенное, размер публичного сервитута </w:t>
            </w:r>
            <w:r w:rsidR="00EE758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для эксплуатации</w:t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</w:p>
          <w:p w14:paraId="58AE9158" w14:textId="2FD50100" w:rsidR="00EE758D" w:rsidRPr="00A6778B" w:rsidRDefault="00CF1191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Согласно </w:t>
            </w:r>
            <w:r w:rsidR="00743A72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Свидетельству о государственной регистрации права</w:t>
            </w:r>
            <w:r w:rsidR="00B73C22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от </w:t>
            </w:r>
            <w:r w:rsidR="00715B9C">
              <w:fldChar w:fldCharType="begin"/>
            </w:r>
            <w:r w:rsidR="00715B9C">
              <w:instrText xml:space="preserve"> REF Дата_свидетельства \h  \* MERGEFORMAT </w:instrText>
            </w:r>
            <w:r w:rsidR="00715B9C">
              <w:fldChar w:fldCharType="separate"/>
            </w:r>
            <w:r w:rsidR="00353606" w:rsidRP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02.10.2008 </w:t>
            </w:r>
            <w:r w:rsidR="00715B9C">
              <w:fldChar w:fldCharType="end"/>
            </w:r>
            <w:r w:rsidR="00B73C22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г., </w:t>
            </w:r>
            <w:r w:rsidR="00EE758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напряжение</w:t>
            </w:r>
            <w:r w:rsidR="00DC57C2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объекта </w:t>
            </w:r>
            <w:r w:rsidR="00A42BB0">
              <w:fldChar w:fldCharType="begin"/>
            </w:r>
            <w:r w:rsidR="001329C8">
              <w:instrText xml:space="preserve"> REF ВЛ_Имя \h  \* MERGEFORMAT </w:instrText>
            </w:r>
            <w:r w:rsidR="00A42BB0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A42BB0">
              <w:fldChar w:fldCharType="end"/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составляет </w:t>
            </w:r>
            <w:r w:rsidR="00C93B43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110</w:t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кВ</w:t>
            </w:r>
            <w:r w:rsidR="00EE758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, таким образом, </w:t>
            </w:r>
            <w:r w:rsidR="005D5E31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размер </w:t>
            </w:r>
            <w:r w:rsidR="00EE758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границ публичного сервитута определяется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неотклоненном их положении на расстоянии </w:t>
            </w:r>
            <w:r w:rsidR="00192862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</w:t>
            </w:r>
            <w:r w:rsidR="00EE758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метров (п.п. а)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зон).</w:t>
            </w:r>
          </w:p>
          <w:p w14:paraId="3C0AD574" w14:textId="319D5AA2" w:rsidR="009C584B" w:rsidRPr="00A6778B" w:rsidRDefault="00EE758D" w:rsidP="00A6778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Следовательно, с учетом длины траверсы (устройство для крепления проводов, кабеля, каната, изоляторов, разъединителей на линии электропередач и РУ), разъединяющей крайние провода </w:t>
            </w:r>
            <w:r w:rsidR="00A42BB0">
              <w:fldChar w:fldCharType="begin"/>
            </w:r>
            <w:r w:rsidR="001329C8">
              <w:instrText xml:space="preserve"> REF ВЛ_Имя \h  \* MERGEFORMAT </w:instrText>
            </w:r>
            <w:r w:rsidR="00A42BB0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A42BB0">
              <w:fldChar w:fldCharType="end"/>
            </w:r>
            <w:r w:rsidR="00867742" w:rsidRPr="00A6778B">
              <w:rPr>
                <w:rFonts w:ascii="Times New Roman CYR" w:eastAsiaTheme="minorEastAsia" w:hAnsi="Times New Roman CYR" w:cs="Times New Roman CYR"/>
                <w:color w:val="auto"/>
              </w:rPr>
              <w:t>,</w:t>
            </w:r>
            <w:r w:rsidRPr="00A6778B">
              <w:rPr>
                <w:rFonts w:ascii="Times New Roman CYR" w:eastAsiaTheme="minorEastAsia" w:hAnsi="Times New Roman CYR" w:cs="Times New Roman CYR"/>
                <w:color w:val="auto"/>
              </w:rPr>
              <w:t xml:space="preserve">границы публичного сервитута для эксплуатации </w:t>
            </w:r>
            <w:r w:rsidR="00715B9C">
              <w:fldChar w:fldCharType="begin"/>
            </w:r>
            <w:r w:rsidR="00715B9C">
              <w:instrText xml:space="preserve"> REF ВЛ_Имя \h  \* MERGEFORMAT </w:instrText>
            </w:r>
            <w:r w:rsidR="00715B9C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715B9C">
              <w:fldChar w:fldCharType="end"/>
            </w:r>
            <w:r w:rsidR="00867742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устан</w:t>
            </w:r>
            <w:r w:rsidR="0027243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авливаются</w:t>
            </w:r>
            <w:r w:rsidR="00867742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 виде полосы шириной</w:t>
            </w:r>
            <w:r w:rsidR="00A6778B" w:rsidRPr="00A6778B">
              <w:rPr>
                <w:rFonts w:ascii="Times New Roman CYR" w:eastAsiaTheme="minorEastAsia" w:hAnsi="Times New Roman CYR" w:cs="Times New Roman CYR"/>
                <w:color w:val="auto"/>
              </w:rPr>
              <w:t>50</w:t>
            </w:r>
            <w:r w:rsidRPr="00A6778B">
              <w:rPr>
                <w:rFonts w:ascii="Times New Roman CYR" w:eastAsiaTheme="minorEastAsia" w:hAnsi="Times New Roman CYR" w:cs="Times New Roman CYR"/>
                <w:color w:val="auto"/>
              </w:rPr>
              <w:t>,</w:t>
            </w:r>
            <w:r w:rsidR="00833D80" w:rsidRPr="00A6778B">
              <w:rPr>
                <w:rFonts w:ascii="Times New Roman CYR" w:eastAsiaTheme="minorEastAsia" w:hAnsi="Times New Roman CYR" w:cs="Times New Roman CYR"/>
                <w:color w:val="auto"/>
              </w:rPr>
              <w:t>0</w:t>
            </w:r>
            <w:r w:rsidR="005F0D9A" w:rsidRPr="00A6778B">
              <w:rPr>
                <w:rFonts w:ascii="Times New Roman CYR" w:eastAsiaTheme="minorEastAsia" w:hAnsi="Times New Roman CYR" w:cs="Times New Roman CYR"/>
                <w:color w:val="auto"/>
              </w:rPr>
              <w:t xml:space="preserve"> – </w:t>
            </w:r>
            <w:r w:rsidR="00A6778B" w:rsidRPr="00A6778B">
              <w:rPr>
                <w:rFonts w:ascii="Times New Roman CYR" w:eastAsiaTheme="minorEastAsia" w:hAnsi="Times New Roman CYR" w:cs="Times New Roman CYR"/>
                <w:color w:val="auto"/>
              </w:rPr>
              <w:t>51</w:t>
            </w:r>
            <w:r w:rsidR="005F0D9A" w:rsidRPr="00A6778B">
              <w:rPr>
                <w:rFonts w:ascii="Times New Roman CYR" w:eastAsiaTheme="minorEastAsia" w:hAnsi="Times New Roman CYR" w:cs="Times New Roman CYR"/>
                <w:color w:val="auto"/>
              </w:rPr>
              <w:t>,0</w:t>
            </w:r>
            <w:r w:rsidRPr="00A6778B">
              <w:rPr>
                <w:rFonts w:ascii="Times New Roman CYR" w:eastAsiaTheme="minorEastAsia" w:hAnsi="Times New Roman CYR" w:cs="Times New Roman CYR"/>
                <w:color w:val="auto"/>
              </w:rPr>
              <w:t>метр</w:t>
            </w:r>
            <w:r w:rsidR="00867742" w:rsidRPr="00A6778B">
              <w:rPr>
                <w:rFonts w:ascii="Times New Roman CYR" w:eastAsiaTheme="minorEastAsia" w:hAnsi="Times New Roman CYR" w:cs="Times New Roman CYR"/>
                <w:color w:val="auto"/>
              </w:rPr>
              <w:t>ов</w:t>
            </w:r>
            <w:r w:rsidRPr="00A6778B">
              <w:rPr>
                <w:rFonts w:ascii="Times New Roman CYR" w:eastAsiaTheme="minorEastAsia" w:hAnsi="Times New Roman CYR" w:cs="Times New Roman CYR"/>
                <w:color w:val="auto"/>
              </w:rPr>
              <w:t xml:space="preserve">, то есть по </w:t>
            </w:r>
            <w:r w:rsidR="00192862" w:rsidRPr="00A6778B">
              <w:rPr>
                <w:rFonts w:ascii="Times New Roman CYR" w:eastAsiaTheme="minorEastAsia" w:hAnsi="Times New Roman CYR" w:cs="Times New Roman CYR"/>
                <w:color w:val="auto"/>
              </w:rPr>
              <w:t>20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Pr="00A6778B">
              <w:rPr>
                <w:rFonts w:ascii="Times New Roman CYR" w:eastAsiaTheme="minorEastAsia" w:hAnsi="Times New Roman CYR" w:cs="Times New Roman CYR"/>
                <w:color w:val="auto"/>
              </w:rPr>
              <w:t xml:space="preserve">метров </w:t>
            </w:r>
            <w:r w:rsidR="005D5E31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от крайнего провода </w:t>
            </w:r>
            <w:r w:rsidR="00715B9C">
              <w:fldChar w:fldCharType="begin"/>
            </w:r>
            <w:r w:rsidR="00715B9C">
              <w:instrText xml:space="preserve"> REF ВЛ_Имя \h  \* MERGEFORMAT </w:instrText>
            </w:r>
            <w:r w:rsidR="00715B9C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715B9C">
              <w:fldChar w:fldCharType="end"/>
            </w:r>
            <w:r w:rsidR="005D5E31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обе стороны, </w:t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плюс </w:t>
            </w:r>
            <w:r w:rsidR="005D5E31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длин</w:t>
            </w:r>
            <w:r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</w:t>
            </w:r>
            <w:r w:rsidR="005D5E31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траверсы </w:t>
            </w:r>
            <w:r w:rsidR="0027243D" w:rsidRPr="00A6778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зависимости от шифра установленной опоры.</w:t>
            </w:r>
          </w:p>
        </w:tc>
      </w:tr>
      <w:tr w:rsidR="009C584B" w:rsidRPr="00550BAE" w14:paraId="4C9A26E0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5B0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08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A894" w14:textId="77777777" w:rsidR="009C584B" w:rsidRPr="0012487E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2487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12487E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12487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34F8EC9E" w14:textId="4E3E9FA7" w:rsidR="009C584B" w:rsidRPr="0012487E" w:rsidRDefault="009C584B" w:rsidP="00EE48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900BB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Так как объект электросетевого хозяйств</w:t>
            </w:r>
            <w:r w:rsidR="00EE487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а </w:t>
            </w:r>
            <w:r w:rsidR="00A42BB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fldChar w:fldCharType="begin"/>
            </w:r>
            <w:r w:rsidR="00A32DA2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instrText xml:space="preserve"> REF Объект_тип \h </w:instrText>
            </w:r>
            <w:r w:rsidR="00A42BB0">
              <w:rPr>
                <w:rFonts w:ascii="Times New Roman" w:eastAsiaTheme="minorEastAsia" w:hAnsi="Times New Roman" w:cs="Times New Roman"/>
                <w:color w:val="auto"/>
                <w:lang w:bidi="ar-SA"/>
              </w:rPr>
            </w:r>
            <w:r w:rsidR="00A42BB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fldChar w:fldCharType="separate"/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Воздушная линия электропередачи </w:t>
            </w:r>
            <w:r w:rsidR="00A42BB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fldChar w:fldCharType="end"/>
            </w:r>
            <w:r w:rsidR="00A42BB0">
              <w:fldChar w:fldCharType="begin"/>
            </w:r>
            <w:r w:rsidR="001329C8">
              <w:instrText xml:space="preserve"> REF ВЛ_Имя \h  \* MERGEFORMAT </w:instrText>
            </w:r>
            <w:r w:rsidR="00A42BB0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A42BB0">
              <w:fldChar w:fldCharType="end"/>
            </w:r>
            <w:r w:rsidR="00A32DA2" w:rsidRPr="00A32DA2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noBreakHyphen/>
            </w:r>
            <w:r w:rsidRPr="00A32DA2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</w:t>
            </w:r>
            <w:r w:rsidRPr="00900BB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и не требует реконс</w:t>
            </w:r>
            <w:r w:rsidR="00EE758D" w:rsidRPr="00900BB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трукц</w:t>
            </w:r>
            <w:r w:rsidR="00EE758D" w:rsidRPr="00833D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ии, </w:t>
            </w:r>
            <w:r w:rsidR="00EE758D" w:rsidRPr="0012487E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сведения, указанные в 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пп. 7 п. 1 ст. 39.41 ЗК РФ, не приводятся</w:t>
            </w:r>
          </w:p>
        </w:tc>
      </w:tr>
      <w:tr w:rsidR="00033FE8" w:rsidRPr="00033FE8" w14:paraId="75811C6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50D24DC8" w14:textId="77777777" w:rsidR="00033FE8" w:rsidRPr="00033FE8" w:rsidRDefault="00033FE8" w:rsidP="00033FE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5940" w:type="dxa"/>
            <w:gridSpan w:val="2"/>
            <w:vMerge w:val="restart"/>
            <w:shd w:val="clear" w:color="auto" w:fill="auto"/>
            <w:noWrap/>
            <w:hideMark/>
          </w:tcPr>
          <w:p w14:paraId="2EFED11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 xml:space="preserve">Кадастровые номера земельных участков (при их </w:t>
            </w:r>
            <w:r w:rsidRPr="00033FE8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0A92F1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61:02:0600002:1238</w:t>
            </w:r>
          </w:p>
        </w:tc>
      </w:tr>
      <w:tr w:rsidR="00033FE8" w:rsidRPr="00033FE8" w14:paraId="08C0602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52AEC4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AB7AEA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3B4C39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61:02:0600002:1342</w:t>
            </w:r>
          </w:p>
        </w:tc>
      </w:tr>
      <w:tr w:rsidR="00033FE8" w:rsidRPr="00033FE8" w14:paraId="64B7FD3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735B26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208F08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C005B3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61:02:0600002:1926</w:t>
            </w:r>
          </w:p>
        </w:tc>
      </w:tr>
      <w:tr w:rsidR="00033FE8" w:rsidRPr="00033FE8" w14:paraId="06D79FD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17ABFB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D1A807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CBE2D2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61:02:0600002:284 (обособленные участки 61:02:0600002:289)</w:t>
            </w:r>
          </w:p>
        </w:tc>
      </w:tr>
      <w:tr w:rsidR="00033FE8" w:rsidRPr="00033FE8" w14:paraId="3858E42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91ADC8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68C264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9A6355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61:02:0600002:452 (обособленные участки 61:02:0600002:371, 61:02:0600002:373,  61:02:0600002:384)</w:t>
            </w:r>
          </w:p>
        </w:tc>
      </w:tr>
      <w:tr w:rsidR="00033FE8" w:rsidRPr="00033FE8" w14:paraId="3EF31B2C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535AA0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6C96E3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89533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61:02:0600002:517</w:t>
            </w:r>
          </w:p>
        </w:tc>
      </w:tr>
      <w:tr w:rsidR="00033FE8" w:rsidRPr="00033FE8" w14:paraId="6722B195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F662CD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DD232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3F5C8B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61:02:0600002:628</w:t>
            </w:r>
          </w:p>
        </w:tc>
      </w:tr>
      <w:tr w:rsidR="00033FE8" w:rsidRPr="00033FE8" w14:paraId="167B414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903807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663245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475639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61:02:0600002:668</w:t>
            </w:r>
          </w:p>
        </w:tc>
      </w:tr>
      <w:tr w:rsidR="00033FE8" w:rsidRPr="00033FE8" w14:paraId="35A41B2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182E51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59C00C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CD655B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61:02:0600002:742</w:t>
            </w:r>
          </w:p>
        </w:tc>
      </w:tr>
      <w:tr w:rsidR="00033FE8" w:rsidRPr="00033FE8" w14:paraId="130DD13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3B1E1A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A29EE7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5AE841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61:02:0600002:756</w:t>
            </w:r>
          </w:p>
        </w:tc>
      </w:tr>
      <w:tr w:rsidR="00033FE8" w:rsidRPr="00033FE8" w14:paraId="618CE40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4206F5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B5D460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455904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61:02:0600002:771</w:t>
            </w:r>
          </w:p>
        </w:tc>
      </w:tr>
      <w:tr w:rsidR="00033FE8" w:rsidRPr="00033FE8" w14:paraId="5E1FE94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5150A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34E486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D3B7C6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61:02:0600002:799</w:t>
            </w:r>
          </w:p>
        </w:tc>
      </w:tr>
      <w:tr w:rsidR="00033FE8" w:rsidRPr="00033FE8" w14:paraId="24EB2CDC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945710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80D2B4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C4101B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61:02:0600002:800</w:t>
            </w:r>
          </w:p>
        </w:tc>
      </w:tr>
      <w:tr w:rsidR="00033FE8" w:rsidRPr="00033FE8" w14:paraId="6758904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D24BEE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5BD5D1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CAA2BA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61:02:0600002:851</w:t>
            </w:r>
          </w:p>
        </w:tc>
      </w:tr>
      <w:tr w:rsidR="00033FE8" w:rsidRPr="00033FE8" w14:paraId="37D47CA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BA32CD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DFBE70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3DBF1B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61:02:0600002:852</w:t>
            </w:r>
          </w:p>
        </w:tc>
      </w:tr>
      <w:tr w:rsidR="00033FE8" w:rsidRPr="00033FE8" w14:paraId="246D74B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DBDF81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BE36EC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F1CF19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61:02:0600002:853</w:t>
            </w:r>
          </w:p>
        </w:tc>
      </w:tr>
      <w:tr w:rsidR="00033FE8" w:rsidRPr="00033FE8" w14:paraId="66D846E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6236D2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81FD88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8C3491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61:02:0600002:854</w:t>
            </w:r>
          </w:p>
        </w:tc>
      </w:tr>
      <w:tr w:rsidR="00033FE8" w:rsidRPr="00033FE8" w14:paraId="07FADF3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22511A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323895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559901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61:02:0600002:86 (обособленные участки 61:02:0600002:85)</w:t>
            </w:r>
          </w:p>
        </w:tc>
      </w:tr>
      <w:tr w:rsidR="00033FE8" w:rsidRPr="00033FE8" w14:paraId="055859A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E51EE7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836088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BF1C67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61:02:0600002:907</w:t>
            </w:r>
          </w:p>
        </w:tc>
      </w:tr>
      <w:tr w:rsidR="00033FE8" w:rsidRPr="00033FE8" w14:paraId="43B34C3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974A7B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B5248C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EBFEB5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61:02:0600002:909</w:t>
            </w:r>
          </w:p>
        </w:tc>
      </w:tr>
      <w:tr w:rsidR="00033FE8" w:rsidRPr="00033FE8" w14:paraId="0FEDF54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0804A0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4A5ADA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3041D8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61:02:0600004:12</w:t>
            </w:r>
          </w:p>
        </w:tc>
      </w:tr>
      <w:tr w:rsidR="00033FE8" w:rsidRPr="00033FE8" w14:paraId="49AD127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6E661F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F49A9D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8052D7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61:02:0600004:1605</w:t>
            </w:r>
          </w:p>
        </w:tc>
      </w:tr>
      <w:tr w:rsidR="00033FE8" w:rsidRPr="00033FE8" w14:paraId="286267D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FA9D42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13C476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08C7B4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61:02:0600004:1871</w:t>
            </w:r>
          </w:p>
        </w:tc>
      </w:tr>
      <w:tr w:rsidR="00033FE8" w:rsidRPr="00033FE8" w14:paraId="1DD8353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235F9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BBF1CD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DC230D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61:28:0600012:1005</w:t>
            </w:r>
          </w:p>
        </w:tc>
      </w:tr>
      <w:tr w:rsidR="00033FE8" w:rsidRPr="00033FE8" w14:paraId="018D99A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A7E771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0AB8DB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0686F9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61:28:0600012:1007</w:t>
            </w:r>
          </w:p>
        </w:tc>
      </w:tr>
      <w:tr w:rsidR="00033FE8" w:rsidRPr="00033FE8" w14:paraId="352C65C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04B313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FABFD9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42D9EA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61:28:0600012:1015</w:t>
            </w:r>
          </w:p>
        </w:tc>
      </w:tr>
      <w:tr w:rsidR="00033FE8" w:rsidRPr="00033FE8" w14:paraId="671714B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34864F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B565F5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B94D0B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61:28:0600012:1017</w:t>
            </w:r>
          </w:p>
        </w:tc>
      </w:tr>
      <w:tr w:rsidR="00033FE8" w:rsidRPr="00033FE8" w14:paraId="4ABC167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B81CBA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D6EBA8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BF7C13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61:28:0600012:1019</w:t>
            </w:r>
          </w:p>
        </w:tc>
      </w:tr>
      <w:tr w:rsidR="00033FE8" w:rsidRPr="00033FE8" w14:paraId="140733B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CB7025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3E18A0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E79719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61:28:0600012:1090</w:t>
            </w:r>
          </w:p>
        </w:tc>
      </w:tr>
      <w:tr w:rsidR="00033FE8" w:rsidRPr="00033FE8" w14:paraId="01A2009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3573A7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46A91F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76D92B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61:28:0600012:1114</w:t>
            </w:r>
          </w:p>
        </w:tc>
      </w:tr>
      <w:tr w:rsidR="00033FE8" w:rsidRPr="00033FE8" w14:paraId="1CA18B3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EFDB51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6180B9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38190E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61:28:0600012:1143</w:t>
            </w:r>
          </w:p>
        </w:tc>
      </w:tr>
      <w:tr w:rsidR="00033FE8" w:rsidRPr="00033FE8" w14:paraId="466F1B8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C67BDB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2E6CAE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B04138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61:28:0600012:1144</w:t>
            </w:r>
          </w:p>
        </w:tc>
      </w:tr>
      <w:tr w:rsidR="00033FE8" w:rsidRPr="00033FE8" w14:paraId="63B491C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F800E4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EB11D9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BC8716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61:28:0600012:115 (обособленные участки 61:28:0600012:407)</w:t>
            </w:r>
          </w:p>
        </w:tc>
      </w:tr>
      <w:tr w:rsidR="00033FE8" w:rsidRPr="00033FE8" w14:paraId="4E68EF6C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149730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9CFD24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4C2C0B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61:28:0600012:1152</w:t>
            </w:r>
          </w:p>
        </w:tc>
      </w:tr>
      <w:tr w:rsidR="00033FE8" w:rsidRPr="00033FE8" w14:paraId="2DA5B29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AB5D72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D0ADF1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51E120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61:28:0600012:1167</w:t>
            </w:r>
          </w:p>
        </w:tc>
      </w:tr>
      <w:tr w:rsidR="00033FE8" w:rsidRPr="00033FE8" w14:paraId="343A830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8C118D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2E366C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8EA6BE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61:28:0600012:1180</w:t>
            </w:r>
          </w:p>
        </w:tc>
      </w:tr>
      <w:tr w:rsidR="00033FE8" w:rsidRPr="00033FE8" w14:paraId="736E642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3C1F5B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2FC5A9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62BA53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61:28:0600012:1183</w:t>
            </w:r>
          </w:p>
        </w:tc>
      </w:tr>
      <w:tr w:rsidR="00033FE8" w:rsidRPr="00033FE8" w14:paraId="5A5E952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D054B5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F2734C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E205B6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61:28:0600012:1184</w:t>
            </w:r>
          </w:p>
        </w:tc>
      </w:tr>
      <w:tr w:rsidR="00033FE8" w:rsidRPr="00033FE8" w14:paraId="31E2159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98C7E6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DDA776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123B4F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61:28:0600012:1190</w:t>
            </w:r>
          </w:p>
        </w:tc>
      </w:tr>
      <w:tr w:rsidR="00033FE8" w:rsidRPr="00033FE8" w14:paraId="5ADFBF5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962FBA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55C04A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62CAC6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61:28:0600012:120</w:t>
            </w:r>
          </w:p>
        </w:tc>
      </w:tr>
      <w:tr w:rsidR="00033FE8" w:rsidRPr="00033FE8" w14:paraId="58091D7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4BD56F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EBDDEB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5166AB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61:28:0600012:1214</w:t>
            </w:r>
          </w:p>
        </w:tc>
      </w:tr>
      <w:tr w:rsidR="00033FE8" w:rsidRPr="00033FE8" w14:paraId="55176AB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0BB308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842430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1131BA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61:28:0600012:122 (обособленные участки 61:28:0600012:392)</w:t>
            </w:r>
          </w:p>
        </w:tc>
      </w:tr>
      <w:tr w:rsidR="00033FE8" w:rsidRPr="00033FE8" w14:paraId="13D2166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E64F08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16C436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161E67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61:28:0600012:1223</w:t>
            </w:r>
          </w:p>
        </w:tc>
      </w:tr>
      <w:tr w:rsidR="00033FE8" w:rsidRPr="00033FE8" w14:paraId="0DD2293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DB1555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724322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2A5CDB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61:28:0600012:1225</w:t>
            </w:r>
          </w:p>
        </w:tc>
      </w:tr>
      <w:tr w:rsidR="00033FE8" w:rsidRPr="00033FE8" w14:paraId="25903B0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28327B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C97C5C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58AB6B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61:28:0600012:125 (обособленные участки 61:28:0600012:309)</w:t>
            </w:r>
          </w:p>
        </w:tc>
      </w:tr>
      <w:tr w:rsidR="00033FE8" w:rsidRPr="00033FE8" w14:paraId="02A3A755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93596B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7E3F18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EB4A17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61:28:0600012:126 (обособленные участки 61:28:0600012:394)</w:t>
            </w:r>
          </w:p>
        </w:tc>
      </w:tr>
      <w:tr w:rsidR="00033FE8" w:rsidRPr="00033FE8" w14:paraId="4480E9B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B570B7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55FDF2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A009C8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61:28:0600012:1263</w:t>
            </w:r>
          </w:p>
        </w:tc>
      </w:tr>
      <w:tr w:rsidR="00033FE8" w:rsidRPr="00033FE8" w14:paraId="23AD897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091E33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7C5E25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D88C9A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61:28:0600012:128 (обособленные участки 61:28:0600012:327)</w:t>
            </w:r>
          </w:p>
        </w:tc>
      </w:tr>
      <w:tr w:rsidR="00033FE8" w:rsidRPr="00033FE8" w14:paraId="18C3B73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37EE2E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5D4C2B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E3EC2C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61:28:0600012:135 (обособленные участки 61:28:0600012:199)</w:t>
            </w:r>
          </w:p>
        </w:tc>
      </w:tr>
      <w:tr w:rsidR="00033FE8" w:rsidRPr="00033FE8" w14:paraId="019AD8D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757BDA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C1363E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EEC12D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61:28:0600012:136</w:t>
            </w:r>
          </w:p>
        </w:tc>
      </w:tr>
      <w:tr w:rsidR="00033FE8" w:rsidRPr="00033FE8" w14:paraId="4907848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C7D355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A748C9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44292D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61:28:0600012:146 (обособленные участки 61:28:0600012:148)</w:t>
            </w:r>
          </w:p>
        </w:tc>
      </w:tr>
      <w:tr w:rsidR="00033FE8" w:rsidRPr="00033FE8" w14:paraId="56AD408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07389F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B8032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02BAD8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61:28:0600012:208 (обособленные участки 61:28:0600012:209)</w:t>
            </w:r>
          </w:p>
        </w:tc>
      </w:tr>
      <w:tr w:rsidR="00033FE8" w:rsidRPr="00033FE8" w14:paraId="6A11029C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F915A4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6412A7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D06D47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61:28:0600012:211 (обособленные участки 61:28:0600012:212)</w:t>
            </w:r>
          </w:p>
        </w:tc>
      </w:tr>
      <w:tr w:rsidR="00033FE8" w:rsidRPr="00033FE8" w14:paraId="7976846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99E1BC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19C537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53BFD7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61:28:0600012:214 (обособленные участки 61:28:0600012:215)</w:t>
            </w:r>
          </w:p>
        </w:tc>
      </w:tr>
      <w:tr w:rsidR="00033FE8" w:rsidRPr="00033FE8" w14:paraId="513606B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2C2780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982795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D7589D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61:28:0600012:221 (обособленные участки 61:28:0600012:222)</w:t>
            </w:r>
          </w:p>
        </w:tc>
      </w:tr>
      <w:tr w:rsidR="00033FE8" w:rsidRPr="00033FE8" w14:paraId="262935E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0ADC12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4D7C0F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413C99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61:28:0600012:315 (обособленные участки 61:28:0600012:272, 61:28:0600012:375)</w:t>
            </w:r>
          </w:p>
        </w:tc>
      </w:tr>
      <w:tr w:rsidR="00033FE8" w:rsidRPr="00033FE8" w14:paraId="78F9828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60540B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290CB5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7D5325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61:28:0600012:34</w:t>
            </w:r>
          </w:p>
        </w:tc>
      </w:tr>
      <w:tr w:rsidR="00033FE8" w:rsidRPr="00033FE8" w14:paraId="159A7E6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71275F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A43C89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5721B9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61:28:0600012:441 (обособленные участки 61:28:0600012:445, 61:28:0600012:446)</w:t>
            </w:r>
          </w:p>
        </w:tc>
      </w:tr>
      <w:tr w:rsidR="00033FE8" w:rsidRPr="00033FE8" w14:paraId="5AEA2F4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2EFEE8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99E012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D9F7F7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61:28:0600012:442 (обособленные участки 61:28:0600012:447, 61:28:0600012:448)</w:t>
            </w:r>
          </w:p>
        </w:tc>
      </w:tr>
      <w:tr w:rsidR="00033FE8" w:rsidRPr="00033FE8" w14:paraId="1D949C6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524AD5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B1A56F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C88223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61:28:0600012:443 (обособленные участки 61:28:0600012:449, 61:28:0600012:450)</w:t>
            </w:r>
          </w:p>
        </w:tc>
      </w:tr>
      <w:tr w:rsidR="00033FE8" w:rsidRPr="00033FE8" w14:paraId="7E05BE3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941C74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B86EC2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21E433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61:28:0600012:444 (обособленные участки 61:28:0600012:451, 61:28:0600012:452)</w:t>
            </w:r>
          </w:p>
        </w:tc>
      </w:tr>
      <w:tr w:rsidR="00033FE8" w:rsidRPr="00033FE8" w14:paraId="7422DD0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D6036E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F260E0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1F44C6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61:28:0600012:459 (обособленные участки 61:28:0600012:460)</w:t>
            </w:r>
          </w:p>
        </w:tc>
      </w:tr>
      <w:tr w:rsidR="00033FE8" w:rsidRPr="00033FE8" w14:paraId="10CC887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8876EA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EACCD3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6499B0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61:28:0600012:462 (обособленные участки 61:28:0600012:463)</w:t>
            </w:r>
          </w:p>
        </w:tc>
      </w:tr>
      <w:tr w:rsidR="00033FE8" w:rsidRPr="00033FE8" w14:paraId="3381A21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19B6CC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2A8252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7A6C28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61:28:0600012:465 (обособленные участки 61:28:0600012:466)</w:t>
            </w:r>
          </w:p>
        </w:tc>
      </w:tr>
      <w:tr w:rsidR="00033FE8" w:rsidRPr="00033FE8" w14:paraId="6BAE41A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F3324A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8127A5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7EBC9E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61:28:0600012:468 (обособленные участки 61:28:0600012:474)</w:t>
            </w:r>
          </w:p>
        </w:tc>
      </w:tr>
      <w:tr w:rsidR="00033FE8" w:rsidRPr="00033FE8" w14:paraId="6718F095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71A1C4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FBBC40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15B500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61:28:0600012:469 (обособленные участки 61:28:0600012:380, 61:28:0600012:475)</w:t>
            </w:r>
          </w:p>
        </w:tc>
      </w:tr>
      <w:tr w:rsidR="00033FE8" w:rsidRPr="00033FE8" w14:paraId="74AC6F6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2D2632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C321BD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962F70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61:28:0600012:482 (обособленные участки 61:28:0600012:123)</w:t>
            </w:r>
          </w:p>
        </w:tc>
      </w:tr>
      <w:tr w:rsidR="00033FE8" w:rsidRPr="00033FE8" w14:paraId="2F6B067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63BDAA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13F1C2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D27801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61:28:0600012:5</w:t>
            </w:r>
          </w:p>
        </w:tc>
      </w:tr>
      <w:tr w:rsidR="00033FE8" w:rsidRPr="00033FE8" w14:paraId="4D247B1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7E30D7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C87939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8353AF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61:28:0600012:59 (обособленные участки 61:28:0600012:852)</w:t>
            </w:r>
          </w:p>
        </w:tc>
      </w:tr>
      <w:tr w:rsidR="00033FE8" w:rsidRPr="00033FE8" w14:paraId="312D1BF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B92D4E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AFEA0E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570530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61:28:0600012:6</w:t>
            </w:r>
          </w:p>
        </w:tc>
      </w:tr>
      <w:tr w:rsidR="00033FE8" w:rsidRPr="00033FE8" w14:paraId="6F390AF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A969AF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EC3AD1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3D4A13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61:28:0600012:784 (обособленные участки 61:28:0600012:269, 61:28:0600012:787)</w:t>
            </w:r>
          </w:p>
        </w:tc>
      </w:tr>
      <w:tr w:rsidR="00033FE8" w:rsidRPr="00033FE8" w14:paraId="04FB08D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A65FBE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57E591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B2C7E6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61:28:0600012:822 (обособленные участки 61:28:0600012:824)</w:t>
            </w:r>
          </w:p>
        </w:tc>
      </w:tr>
      <w:tr w:rsidR="00033FE8" w:rsidRPr="00033FE8" w14:paraId="44B0A3B5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D8F19D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5E0137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058AB4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61:28:0600012:854 (обособленные участки 61:28:0600012:855)</w:t>
            </w:r>
          </w:p>
        </w:tc>
      </w:tr>
      <w:tr w:rsidR="00033FE8" w:rsidRPr="00033FE8" w14:paraId="58E21D8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7851E7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8EE683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D1FD2A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61:28:0600012:857 (обособленные участки 61:28:0600012:859)</w:t>
            </w:r>
          </w:p>
        </w:tc>
      </w:tr>
      <w:tr w:rsidR="00033FE8" w:rsidRPr="00033FE8" w14:paraId="010A9A7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5928B7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1FE525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4AAA1B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61:28:0600012:916</w:t>
            </w:r>
          </w:p>
        </w:tc>
      </w:tr>
      <w:tr w:rsidR="00033FE8" w:rsidRPr="00033FE8" w14:paraId="77427EB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ED558F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9C203D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31A693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61:28:0600012:917</w:t>
            </w:r>
          </w:p>
        </w:tc>
      </w:tr>
      <w:tr w:rsidR="00033FE8" w:rsidRPr="00033FE8" w14:paraId="3114502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D030E2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941BE5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A2ED0F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61:28:0600012:924</w:t>
            </w:r>
          </w:p>
        </w:tc>
      </w:tr>
      <w:tr w:rsidR="00033FE8" w:rsidRPr="00033FE8" w14:paraId="79796CA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353C4A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FAB33D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5F1D4B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61:28:0600012:925</w:t>
            </w:r>
          </w:p>
        </w:tc>
      </w:tr>
      <w:tr w:rsidR="00033FE8" w:rsidRPr="00033FE8" w14:paraId="0DD9742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24B3C0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B49E8A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D70076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61:28:0600012:942</w:t>
            </w:r>
          </w:p>
        </w:tc>
      </w:tr>
      <w:tr w:rsidR="00033FE8" w:rsidRPr="00033FE8" w14:paraId="45C3740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A49E5A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FFCA15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9C7819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61:28:0600012:943</w:t>
            </w:r>
          </w:p>
        </w:tc>
      </w:tr>
      <w:tr w:rsidR="00033FE8" w:rsidRPr="00033FE8" w14:paraId="75D8665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646A87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FB92C4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DE56EC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61:28:0600012:944</w:t>
            </w:r>
          </w:p>
        </w:tc>
      </w:tr>
      <w:tr w:rsidR="00033FE8" w:rsidRPr="00033FE8" w14:paraId="5A9D17B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9DC115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A91434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1CF592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61:28:0600012:945</w:t>
            </w:r>
          </w:p>
        </w:tc>
      </w:tr>
      <w:tr w:rsidR="00033FE8" w:rsidRPr="00033FE8" w14:paraId="30BE1C7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7A4D2A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932297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46D50B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61:28:0600012:946</w:t>
            </w:r>
          </w:p>
        </w:tc>
      </w:tr>
      <w:tr w:rsidR="00033FE8" w:rsidRPr="00033FE8" w14:paraId="26AA4CC8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8573D4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5D789A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8C91EA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61:28:0600012:96 (обособленные участки 61:28:0600012:532)</w:t>
            </w:r>
          </w:p>
        </w:tc>
      </w:tr>
      <w:tr w:rsidR="00033FE8" w:rsidRPr="00033FE8" w14:paraId="26F421F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E50532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A929F0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5EB179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61:28:0600012:966</w:t>
            </w:r>
          </w:p>
        </w:tc>
      </w:tr>
      <w:tr w:rsidR="00033FE8" w:rsidRPr="00033FE8" w14:paraId="1234E48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EC6F59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1C86FE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17AE1C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61:28:0600012:968</w:t>
            </w:r>
          </w:p>
        </w:tc>
      </w:tr>
      <w:tr w:rsidR="00033FE8" w:rsidRPr="00033FE8" w14:paraId="240D0A9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2305A2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400343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6E0AB0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61:28:0600012:971</w:t>
            </w:r>
          </w:p>
        </w:tc>
      </w:tr>
      <w:tr w:rsidR="00033FE8" w:rsidRPr="00033FE8" w14:paraId="185159A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35C632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A53B0C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7B14F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61:28:0600012:975</w:t>
            </w:r>
          </w:p>
        </w:tc>
      </w:tr>
      <w:tr w:rsidR="00033FE8" w:rsidRPr="00033FE8" w14:paraId="25E869B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3EA28E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92EE9D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7CE06D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61:28:0600012:978</w:t>
            </w:r>
          </w:p>
        </w:tc>
      </w:tr>
      <w:tr w:rsidR="00033FE8" w:rsidRPr="00033FE8" w14:paraId="0D76A55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02CCA5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15AD67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4E2D79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61:28:0600012:980</w:t>
            </w:r>
          </w:p>
        </w:tc>
      </w:tr>
      <w:tr w:rsidR="00033FE8" w:rsidRPr="00033FE8" w14:paraId="0757CBA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BB0AA8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38AED4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3BDE71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61:28:0600012:986</w:t>
            </w:r>
          </w:p>
        </w:tc>
      </w:tr>
      <w:tr w:rsidR="00033FE8" w:rsidRPr="00033FE8" w14:paraId="2FA0129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E2BAAA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C3E368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9BF014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61:33:0000000:1 (обособленные участки 61:33:0600010:1989)</w:t>
            </w:r>
          </w:p>
        </w:tc>
      </w:tr>
      <w:tr w:rsidR="00033FE8" w:rsidRPr="00033FE8" w14:paraId="71A40FF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AF563E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30647D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2FFFD4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61:33:0000000:33 (обособленные участки 61:33:0600010:1936)</w:t>
            </w:r>
          </w:p>
        </w:tc>
      </w:tr>
      <w:tr w:rsidR="00033FE8" w:rsidRPr="00033FE8" w14:paraId="5B7052E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E045C2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85028A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634320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61:33:0000000:47 (обособленные участки 61:33:0600010:1860)</w:t>
            </w:r>
          </w:p>
        </w:tc>
      </w:tr>
      <w:tr w:rsidR="00033FE8" w:rsidRPr="00033FE8" w14:paraId="48970C3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F29DE6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44712B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5A651A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61:33:0000000:49 (обособленные участки 61:33:0600010:186, 61:33:0600014:702)</w:t>
            </w:r>
          </w:p>
        </w:tc>
      </w:tr>
      <w:tr w:rsidR="00033FE8" w:rsidRPr="00033FE8" w14:paraId="580D216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5BD968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5451B2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7306E88" w14:textId="77777777" w:rsidR="00033FE8" w:rsidRPr="00715B9C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15B9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61:33:0000000:51 (обособленные участки 61:33:0600010:1976, 61:33:0600010:1977, 61:33:0600010:1978, 61:33:0600010:1979, 61:33:0600010:1980, 61:33:0600010:1981, 61:33:0600010:1982, 61:33:0600010:1983, 61:33:0600010:1984, 61:33:0600010:1985, 61:33:0600010:1986, 61:33:0600010:1987, 61:33:0600010:1988, 61:33:0600011:322, 61:33:0600011:323, 61:33:0600011:324, 61:33:0600011:325, 61:33:0600011:326, 61:33:0600011:327, 61:33:0600011:328, 61:33:0600011:329, 61:33:0600011:330, 61:33:0600011:331, 61:33:0600011:332, 61:33:0600011:333, 61:33:0600011:334, 61:33:0600011:335, 61:33:0600011:336, 61:33:0600011:337, 61:33:0600011:338, 61:33:0600011:339, 61:33:0600011:340, 61:33:0600011:341, 61:33:0600011:342, 61:33:0600011:343, 61:33:0600011:344, 61:33:0600011:345, 61:33:0600011:346, 61:33:0600011:347, 61:33:0600011:348, 61:33:0600014:716, 61:33:0600014:717, 61:33:0600014:718, 61:33:0600014:719, 61:33:0600014:720, 61:33:0600014:721, 61:33:0600014:722, 61:33:0600014:723, 61:33:0600014:724, 61:33:0600014:725, 61:33:0600014:726, 61:33:0600014:727, 61:33:0600014:728, 61:33:0600014:729, 61:33:0600014:730, </w:t>
            </w:r>
            <w:r w:rsidRPr="00715B9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61:33:0600014:731, 61:33:0600014:732, 61:33:0600014:733, 61:33:0600014:734, 61:33:0600014:735, 61:33:0600014:736, 61:33:0600014:737, 61:33:0600014:738, 61:33:0600014:739, 61:33:0600014:740, 61:33:0600014:741, 61:33:0600014:742, 61:33:0600014:743, 61:33:0600014:744, 61:33:0600014:745, 61:33:0600014:746, 61:33:0600014:747, 61:33:0600014:748, 61:33:0600014:749, 61:33:0600014:750, 61:33:0600014:751, 61:33:0600014:752, 61:33:0600014:753, 61:33:0600014:754, 61:33:0600014:755, 61:33:0600014:756, 61:33:0600014:757, 61:33:0600014:758</w:t>
            </w:r>
          </w:p>
        </w:tc>
      </w:tr>
      <w:tr w:rsidR="00033FE8" w:rsidRPr="00033FE8" w14:paraId="0AB8594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AC88AD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A83736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FEF4F0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61:33:0000000:6 (обособленные участки 61:33:0600014:769, 61:33:0600014:770, 61:33:0600014:771, 61:33:0600014:772, 61:33:0600014:773, 61:33:0600014:774, 61:33:0600014:775, 61:33:0600014:776, 61:33:0600014:777)</w:t>
            </w:r>
          </w:p>
        </w:tc>
      </w:tr>
      <w:tr w:rsidR="00033FE8" w:rsidRPr="00033FE8" w14:paraId="1B397DB5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D45AB1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4C0A6C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DCC21C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61:33:0030501:295</w:t>
            </w:r>
          </w:p>
        </w:tc>
      </w:tr>
      <w:tr w:rsidR="00033FE8" w:rsidRPr="00033FE8" w14:paraId="7F55CB5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798402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6E0EE6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E25E88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61:33:0030501:296</w:t>
            </w:r>
          </w:p>
        </w:tc>
      </w:tr>
      <w:tr w:rsidR="00033FE8" w:rsidRPr="00033FE8" w14:paraId="4A534A9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967D6E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FAD0CA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CCB323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61:33:0030501:297</w:t>
            </w:r>
          </w:p>
        </w:tc>
      </w:tr>
      <w:tr w:rsidR="00033FE8" w:rsidRPr="00033FE8" w14:paraId="3CE0F37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8625DF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0BCEE3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B0C2B2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61:33:0030501:298</w:t>
            </w:r>
          </w:p>
        </w:tc>
      </w:tr>
      <w:tr w:rsidR="00033FE8" w:rsidRPr="00033FE8" w14:paraId="076E275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CE8730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C91646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0C5983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61:33:0030501:299</w:t>
            </w:r>
          </w:p>
        </w:tc>
      </w:tr>
      <w:tr w:rsidR="00033FE8" w:rsidRPr="00033FE8" w14:paraId="35E3806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7E7090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551E04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116E1D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61:33:0030501:300</w:t>
            </w:r>
          </w:p>
        </w:tc>
      </w:tr>
      <w:tr w:rsidR="00033FE8" w:rsidRPr="00033FE8" w14:paraId="36CDA9EC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3C0B95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3932FF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0A4368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61:33:0030501:301</w:t>
            </w:r>
          </w:p>
        </w:tc>
      </w:tr>
      <w:tr w:rsidR="00033FE8" w:rsidRPr="00033FE8" w14:paraId="7C36480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AFC8F6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615A74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7C002B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61:33:0030501:305</w:t>
            </w:r>
          </w:p>
        </w:tc>
      </w:tr>
      <w:tr w:rsidR="00033FE8" w:rsidRPr="00033FE8" w14:paraId="7E1A57C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97725C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AF1950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0EEA41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61:33:0030501:306</w:t>
            </w:r>
          </w:p>
        </w:tc>
      </w:tr>
      <w:tr w:rsidR="00033FE8" w:rsidRPr="00033FE8" w14:paraId="7B33FA3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3A6616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0F4A7C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4D56FE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61:33:0030501:327</w:t>
            </w:r>
          </w:p>
        </w:tc>
      </w:tr>
      <w:tr w:rsidR="00033FE8" w:rsidRPr="00033FE8" w14:paraId="6A2F198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412FA6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71C326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FC5969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61:33:0030501:328</w:t>
            </w:r>
          </w:p>
        </w:tc>
      </w:tr>
      <w:tr w:rsidR="00033FE8" w:rsidRPr="00033FE8" w14:paraId="2D2D71A4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BF29DB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59866B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2AA5FE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61:33:0030501:408</w:t>
            </w:r>
          </w:p>
        </w:tc>
      </w:tr>
      <w:tr w:rsidR="00033FE8" w:rsidRPr="00033FE8" w14:paraId="0A3E87D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36D62D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674B54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65B5E5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61:33:0030501:626</w:t>
            </w:r>
          </w:p>
        </w:tc>
      </w:tr>
      <w:tr w:rsidR="00033FE8" w:rsidRPr="00033FE8" w14:paraId="26E8768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BED4BD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9828A8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0097C0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61:33:0600010:1568</w:t>
            </w:r>
          </w:p>
        </w:tc>
      </w:tr>
      <w:tr w:rsidR="00033FE8" w:rsidRPr="00033FE8" w14:paraId="0FC2A59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F19072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E33DCF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6B02D3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61:33:0600010:1611 (обособленные участки 61:33:0600010:1616)</w:t>
            </w:r>
          </w:p>
        </w:tc>
      </w:tr>
      <w:tr w:rsidR="00033FE8" w:rsidRPr="00033FE8" w14:paraId="1C9E576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95858B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D4F644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9C6D9C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61:33:0600010:177 (обособленные участки 61:33:0600010:175)</w:t>
            </w:r>
          </w:p>
        </w:tc>
      </w:tr>
      <w:tr w:rsidR="00033FE8" w:rsidRPr="00033FE8" w14:paraId="4E05884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18CD52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2DA09D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1B9552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61:33:0600010:1960</w:t>
            </w:r>
          </w:p>
        </w:tc>
      </w:tr>
      <w:tr w:rsidR="00033FE8" w:rsidRPr="00033FE8" w14:paraId="3DCE3BD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54A2E1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9D6EC7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53A6F5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61:33:0600010:2029 (обособленные участки 61:33:0600010:2030, 61:33:0600010:2031)</w:t>
            </w:r>
          </w:p>
        </w:tc>
      </w:tr>
      <w:tr w:rsidR="00033FE8" w:rsidRPr="00033FE8" w14:paraId="2213325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BDA7BC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7CB3E8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B29EA6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61:33:0600010:2483</w:t>
            </w:r>
          </w:p>
        </w:tc>
      </w:tr>
      <w:tr w:rsidR="00033FE8" w:rsidRPr="00033FE8" w14:paraId="606DD39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57EE5C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043048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610753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61:33:0600010:2614</w:t>
            </w:r>
          </w:p>
        </w:tc>
      </w:tr>
      <w:tr w:rsidR="00033FE8" w:rsidRPr="00033FE8" w14:paraId="6B5D283C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05A2AF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E2EC53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35051C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</w:t>
            </w:r>
          </w:p>
        </w:tc>
      </w:tr>
      <w:tr w:rsidR="00033FE8" w:rsidRPr="00033FE8" w14:paraId="39DC0FE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FDD7EC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F568C2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64BED5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61:33:0600011:11</w:t>
            </w:r>
          </w:p>
        </w:tc>
      </w:tr>
      <w:tr w:rsidR="00033FE8" w:rsidRPr="00033FE8" w14:paraId="011055D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A5AAB5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136D139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A9429B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61:33:0600011:124</w:t>
            </w:r>
          </w:p>
        </w:tc>
      </w:tr>
      <w:tr w:rsidR="00033FE8" w:rsidRPr="00033FE8" w14:paraId="68C1A49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ABA4AE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7D8A7C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DA89DF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61:33:0600011:14</w:t>
            </w:r>
          </w:p>
        </w:tc>
      </w:tr>
      <w:tr w:rsidR="00033FE8" w:rsidRPr="00033FE8" w14:paraId="372AC9A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7D3F8B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9FA5A3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4644EA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61:33:0600011:155</w:t>
            </w:r>
          </w:p>
        </w:tc>
      </w:tr>
      <w:tr w:rsidR="00033FE8" w:rsidRPr="00033FE8" w14:paraId="40F04569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F876CE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969B43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7332A7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61:33:0600011:158</w:t>
            </w:r>
          </w:p>
        </w:tc>
      </w:tr>
      <w:tr w:rsidR="00033FE8" w:rsidRPr="00033FE8" w14:paraId="1FDFFA07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CA3997F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B447A8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D1C406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61:33:0600011:18</w:t>
            </w:r>
          </w:p>
        </w:tc>
      </w:tr>
      <w:tr w:rsidR="00033FE8" w:rsidRPr="00033FE8" w14:paraId="06E4CDA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E87980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2DF912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5CFFB3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61:33:0600011:233 (обособленные участки 61:33:0600011:234</w:t>
            </w:r>
          </w:p>
        </w:tc>
      </w:tr>
      <w:tr w:rsidR="00033FE8" w:rsidRPr="00033FE8" w14:paraId="1651428E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12B2A91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B0D588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A0B15D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61:33:0600011:249 (обособленные участки 61:33:0600011:250, 61:33:0600011:251)</w:t>
            </w:r>
          </w:p>
        </w:tc>
      </w:tr>
      <w:tr w:rsidR="00033FE8" w:rsidRPr="00033FE8" w14:paraId="6C2526F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67301A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51322C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A29441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61:33:0600011:297 (обособленные участки 61:33:0600011:301)</w:t>
            </w:r>
          </w:p>
        </w:tc>
      </w:tr>
      <w:tr w:rsidR="00033FE8" w:rsidRPr="00033FE8" w14:paraId="638E1CB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85526C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5BC7D2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B1AF0A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61:33:0600011:357 (обособленные участки 61:33:0600011:363, 61:33:0600011:364)</w:t>
            </w:r>
          </w:p>
        </w:tc>
      </w:tr>
      <w:tr w:rsidR="00033FE8" w:rsidRPr="00033FE8" w14:paraId="38938C1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5DEF81B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85084B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400AA5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61:33:0600011:374 (обособленные участки 61:33:0600011:375)</w:t>
            </w:r>
          </w:p>
        </w:tc>
      </w:tr>
      <w:tr w:rsidR="00033FE8" w:rsidRPr="00033FE8" w14:paraId="0F52E40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F7343C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3FCCE5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2484A24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61:33:0600011:401</w:t>
            </w:r>
          </w:p>
        </w:tc>
      </w:tr>
      <w:tr w:rsidR="00033FE8" w:rsidRPr="00033FE8" w14:paraId="3E7B796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A03812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737F1C2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E689DD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61:33:0600011:418 (обособленные участки 61:33:0600011:421)</w:t>
            </w:r>
          </w:p>
        </w:tc>
      </w:tr>
      <w:tr w:rsidR="00033FE8" w:rsidRPr="00033FE8" w14:paraId="4A742CE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1ED1E7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0B7727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8AFC70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61:33:0600011:42</w:t>
            </w:r>
          </w:p>
        </w:tc>
      </w:tr>
      <w:tr w:rsidR="00033FE8" w:rsidRPr="00033FE8" w14:paraId="39A63F6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5EBFC2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9343FC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547F7B3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61:33:0600011:486</w:t>
            </w:r>
          </w:p>
        </w:tc>
      </w:tr>
      <w:tr w:rsidR="00033FE8" w:rsidRPr="00033FE8" w14:paraId="756AEA5D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39DC01A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838415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12F0F4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61:33:0600011:495</w:t>
            </w:r>
          </w:p>
        </w:tc>
      </w:tr>
      <w:tr w:rsidR="00033FE8" w:rsidRPr="00033FE8" w14:paraId="6B3D5BB5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1ADF97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A48BBB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356927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61:33:0600011:497</w:t>
            </w:r>
          </w:p>
        </w:tc>
      </w:tr>
      <w:tr w:rsidR="00033FE8" w:rsidRPr="00033FE8" w14:paraId="1B9666A1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BF41A5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EA3C23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B5F8C4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61:33:0600011:51</w:t>
            </w:r>
          </w:p>
        </w:tc>
      </w:tr>
      <w:tr w:rsidR="00033FE8" w:rsidRPr="00033FE8" w14:paraId="686B30DA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3EBDD51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3A965A6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3517AD9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61:33:0600011:590</w:t>
            </w:r>
          </w:p>
        </w:tc>
      </w:tr>
      <w:tr w:rsidR="00033FE8" w:rsidRPr="00033FE8" w14:paraId="03B90E70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733E017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CCB567A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FC13FCB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61:33:0600011:593</w:t>
            </w:r>
          </w:p>
        </w:tc>
      </w:tr>
      <w:tr w:rsidR="00033FE8" w:rsidRPr="00033FE8" w14:paraId="0E4D2F6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D6BA14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517CCC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0D18DFC5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61:33:0600011:595</w:t>
            </w:r>
          </w:p>
        </w:tc>
      </w:tr>
      <w:tr w:rsidR="00033FE8" w:rsidRPr="00033FE8" w14:paraId="0F3C935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21F798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4C85E8FD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8480D8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61:33:0600011:597</w:t>
            </w:r>
          </w:p>
        </w:tc>
      </w:tr>
      <w:tr w:rsidR="00033FE8" w:rsidRPr="00033FE8" w14:paraId="36C61B83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1EC740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72AFB38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6F4574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61:33:0600011:600</w:t>
            </w:r>
          </w:p>
        </w:tc>
      </w:tr>
      <w:tr w:rsidR="00033FE8" w:rsidRPr="00033FE8" w14:paraId="2E213CD6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691A31B3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CF19A50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4BB9B35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61:33:0600011:602</w:t>
            </w:r>
          </w:p>
        </w:tc>
      </w:tr>
      <w:tr w:rsidR="00033FE8" w:rsidRPr="00033FE8" w14:paraId="28DB51CF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4C27B4B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2A4D65B7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7643FA0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61:33:0600014:361 (обособленные участки 61:33:0600014:360)</w:t>
            </w:r>
          </w:p>
        </w:tc>
      </w:tr>
      <w:tr w:rsidR="00033FE8" w:rsidRPr="00033FE8" w14:paraId="649E386B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00DE2A79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6610273E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14BE53B6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 xml:space="preserve">61:33:0600014:372 (обособленные участки 61:33:0600014:381, 61:33:0600014:385, 61:33:0600014:423, 61:33:0600014:424, </w:t>
            </w:r>
            <w:r w:rsidRPr="00033FE8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61:33:0600014:426, 61:33:0600014:430, 61:33:0600014:431, 61:33:0600014:432)</w:t>
            </w:r>
          </w:p>
        </w:tc>
      </w:tr>
      <w:tr w:rsidR="00033FE8" w:rsidRPr="00033FE8" w14:paraId="3F559A22" w14:textId="77777777" w:rsidTr="00033FE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shd w:val="clear" w:color="auto" w:fill="auto"/>
            <w:noWrap/>
            <w:vAlign w:val="bottom"/>
            <w:hideMark/>
          </w:tcPr>
          <w:p w14:paraId="24E74FC4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gridSpan w:val="2"/>
            <w:vMerge/>
            <w:shd w:val="clear" w:color="auto" w:fill="auto"/>
            <w:noWrap/>
            <w:vAlign w:val="bottom"/>
            <w:hideMark/>
          </w:tcPr>
          <w:p w14:paraId="58EBE572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  <w:hideMark/>
          </w:tcPr>
          <w:p w14:paraId="6CCE3F0C" w14:textId="77777777" w:rsidR="00033FE8" w:rsidRPr="00033FE8" w:rsidRDefault="00033FE8" w:rsidP="00033FE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33FE8">
              <w:rPr>
                <w:rFonts w:ascii="Times New Roman" w:eastAsia="Times New Roman" w:hAnsi="Times New Roman" w:cs="Times New Roman"/>
                <w:lang w:bidi="ar-SA"/>
              </w:rPr>
              <w:t>61:33:0600015:137 (обособленные участки 61:33:0600015:142)</w:t>
            </w:r>
          </w:p>
        </w:tc>
      </w:tr>
      <w:tr w:rsidR="00C35336" w:rsidRPr="00550BAE" w14:paraId="24874802" w14:textId="77777777" w:rsidTr="00033FE8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E0C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br w:type="page"/>
            </w:r>
            <w:r>
              <w:br w:type="page"/>
            </w:r>
            <w:bookmarkStart w:id="25" w:name="sub_2010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4813" w14:textId="77777777" w:rsidR="00C35336" w:rsidRPr="00D1640A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1640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</w:t>
            </w:r>
            <w:r w:rsidRPr="00A64AC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сооружения) </w:t>
            </w:r>
            <w:r w:rsidR="00833D80" w:rsidRPr="00A64AC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</w:t>
            </w:r>
            <w:r w:rsidRPr="00A64AC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обственность</w:t>
            </w:r>
          </w:p>
          <w:p w14:paraId="36B6F950" w14:textId="77777777" w:rsidR="00C35336" w:rsidRPr="00D1640A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C35336" w:rsidRPr="00550BAE" w14:paraId="7802E4A4" w14:textId="77777777" w:rsidTr="00033FE8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E23550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42DEF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C35336" w:rsidRPr="00550BAE" w14:paraId="41031520" w14:textId="77777777" w:rsidTr="00033FE8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0A57F9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DB09F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CD69FA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536767B9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C35336" w:rsidRPr="00550BAE" w14:paraId="12E2754D" w14:textId="77777777" w:rsidTr="00033FE8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E4E3C33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846A0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6A1049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48FFA825" w14:textId="77777777" w:rsidR="00C35336" w:rsidRPr="00550BAE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C35336" w:rsidRPr="00E110A6" w14:paraId="03309A0C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6FE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C4B4" w14:textId="77777777" w:rsidR="00C35336" w:rsidRPr="00E110A6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E110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6D3723B3" w14:textId="77777777" w:rsidR="00C35336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142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(пп. 1 п. 5 ст. 39.41 ЗК РФ);</w:t>
            </w:r>
          </w:p>
          <w:p w14:paraId="776182F5" w14:textId="3DC9900E" w:rsidR="007616B2" w:rsidRPr="00105F08" w:rsidRDefault="00AD00E8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7616B2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</w:t>
            </w:r>
            <w:r w:rsidR="00D707C3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Свидетельство о государственной регистрации права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</w:t>
            </w:r>
            <w:r w:rsidR="00353606" w:rsidRPr="003536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02.10.2008 г 61-АД 300136 </w:t>
            </w:r>
            <w:r w:rsidR="007616B2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;</w:t>
            </w:r>
          </w:p>
          <w:p w14:paraId="72E9F7CC" w14:textId="5BE185A3" w:rsidR="00C35336" w:rsidRPr="00105F08" w:rsidRDefault="00AA06D7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r w:rsidR="00C35336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</w:t>
            </w:r>
            <w:r w:rsidR="00E522F7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25.02.2021 г. 61АА7896148</w:t>
            </w:r>
            <w:r w:rsidR="00624488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E522F7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(пп. 4 п.5 ст. 39.41 ЗК РФ).</w:t>
            </w:r>
          </w:p>
          <w:p w14:paraId="14D4449F" w14:textId="77777777" w:rsidR="00C35336" w:rsidRPr="00C8226C" w:rsidRDefault="00AA06D7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C35336"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</w:t>
            </w:r>
            <w:r w:rsidR="00D067F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Паспорт высоковольтной линии электропередачи</w:t>
            </w:r>
            <w:r w:rsidR="00C8226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;</w:t>
            </w:r>
          </w:p>
          <w:p w14:paraId="2E5956D0" w14:textId="77777777" w:rsidR="00F32FE5" w:rsidRPr="00105F08" w:rsidRDefault="00F32FE5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5) Договор о присоединении от 03.12.2007г.</w:t>
            </w:r>
          </w:p>
          <w:p w14:paraId="3464353E" w14:textId="77777777" w:rsidR="00F32FE5" w:rsidRPr="00105F08" w:rsidRDefault="00F32FE5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6) Письмо о переименовании МР5/6200/310 от 30.07.2015г.</w:t>
            </w:r>
          </w:p>
          <w:p w14:paraId="035B5089" w14:textId="77777777" w:rsidR="00F32FE5" w:rsidRPr="00105F08" w:rsidRDefault="00F32FE5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05F0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7) Выписка из ЕГРЮЛ № ЮЭ9965-20-12725038 от 17.02.2020г.</w:t>
            </w:r>
          </w:p>
          <w:p w14:paraId="2358CE4B" w14:textId="5F3F8452" w:rsidR="00B05579" w:rsidRPr="00105F08" w:rsidRDefault="00E47204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</w:t>
            </w:r>
            <w:r w:rsidR="00B055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 Письмо Об изменении наименования общества ВШЭ/060/285 от 02.03.2020 г.</w:t>
            </w:r>
          </w:p>
          <w:p w14:paraId="20EEC60D" w14:textId="1C9216A3" w:rsidR="00C35336" w:rsidRPr="00E110A6" w:rsidRDefault="00C35336" w:rsidP="00EE48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5736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</w:t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как объект электросетевого хозяйств</w:t>
            </w:r>
            <w:r w:rsidR="00EE48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 </w:t>
            </w:r>
            <w:r w:rsidR="00A42B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fldChar w:fldCharType="begin"/>
            </w:r>
            <w:r w:rsidR="00A32DA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instrText xml:space="preserve"> REF Объект_тип \h </w:instrText>
            </w:r>
            <w:r w:rsidR="00A42B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r>
            <w:r w:rsidR="00A42B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fldChar w:fldCharType="separate"/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Воздушная линия электропередачи </w:t>
            </w:r>
            <w:r w:rsidR="00A42B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fldChar w:fldCharType="end"/>
            </w:r>
            <w:r w:rsidR="00A42BB0">
              <w:fldChar w:fldCharType="begin"/>
            </w:r>
            <w:r w:rsidR="001329C8">
              <w:instrText xml:space="preserve"> REF ВЛ_Имя \h  \* MERGEFORMAT </w:instrText>
            </w:r>
            <w:r w:rsidR="00A42BB0">
              <w:fldChar w:fldCharType="separate"/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ВЛ 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110 </w:t>
            </w:r>
            <w:r w:rsidR="00353606" w:rsidRPr="00DB71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кВ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“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Н9-Ш38-АС12</w:t>
            </w:r>
            <w:r w:rsidR="00353606" w:rsidRPr="00A677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” </w:t>
            </w:r>
            <w:r w:rsidR="00A42BB0">
              <w:fldChar w:fldCharType="end"/>
            </w:r>
            <w:r w:rsidR="00A32DA2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noBreakHyphen/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(год ввода в эксплуатацию</w:t>
            </w:r>
            <w:r w:rsidR="00AA06D7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(постройки)</w:t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– </w:t>
            </w:r>
            <w:r w:rsidR="00715B9C">
              <w:fldChar w:fldCharType="begin"/>
            </w:r>
            <w:r w:rsidR="00715B9C">
              <w:instrText xml:space="preserve"> REF Год_ввода \h  \* MERGEFORMAT </w:instrText>
            </w:r>
            <w:r w:rsidR="00715B9C">
              <w:fldChar w:fldCharType="separate"/>
            </w:r>
            <w:r w:rsidR="00353606" w:rsidRPr="00DD54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19</w:t>
            </w:r>
            <w:r w:rsidR="0035360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84, 1998, 2001 </w:t>
            </w:r>
            <w:r w:rsidR="00715B9C">
              <w:fldChar w:fldCharType="end"/>
            </w:r>
            <w:r w:rsidR="00D707C3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236215"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Pr="00A64AC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), и установление публичного сервитута необходимо для эксплуатации данного объекта, сведения, указанные в пп. 2 п. 5 ст. 39.41 ЗК РФ, не приводятся.</w:t>
            </w:r>
          </w:p>
        </w:tc>
      </w:tr>
      <w:tr w:rsidR="00C35336" w:rsidRPr="00550BAE" w14:paraId="65317F6A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01C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3D364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C35336" w:rsidRPr="00550BAE" w14:paraId="57AD89DC" w14:textId="77777777" w:rsidTr="00033FE8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86A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9" w:name="sub_2014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9"/>
          </w:p>
          <w:p w14:paraId="796DFB5A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0B50AB87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30D10906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400BF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 w:rsidRPr="001A251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статьей 39.41</w:t>
            </w: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кодекса Российской Федерации</w:t>
            </w:r>
          </w:p>
        </w:tc>
      </w:tr>
      <w:tr w:rsidR="00C35336" w:rsidRPr="00550BAE" w14:paraId="561B8CAC" w14:textId="77777777" w:rsidTr="00033FE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B08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0" w:name="sub_201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30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123" w14:textId="77777777" w:rsidR="00C35336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14:paraId="124176C0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5611D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C35336" w:rsidRPr="00550BAE" w14:paraId="19EB3C44" w14:textId="77777777" w:rsidTr="00033FE8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521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A5A3E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25F4BBB1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12D7F" w14:textId="15FDB875" w:rsidR="00C35336" w:rsidRPr="00550BAE" w:rsidRDefault="00715B9C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Ю.А. Никитина</w:t>
            </w:r>
          </w:p>
          <w:p w14:paraId="4BCB43D1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58B3B" w14:textId="01A799DC" w:rsidR="00C35336" w:rsidRPr="00550BAE" w:rsidRDefault="00261FD4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715B9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18</w:t>
            </w: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июля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20</w:t>
            </w:r>
            <w:r w:rsidR="0062448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22</w:t>
            </w: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14:paraId="7073AA68" w14:textId="77777777" w:rsidR="00431CDC" w:rsidRDefault="00431CDC" w:rsidP="00454658"/>
    <w:sectPr w:rsidR="00431CDC" w:rsidSect="00715B9C">
      <w:pgSz w:w="11906" w:h="16838"/>
      <w:pgMar w:top="289" w:right="425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8D"/>
    <w:rsid w:val="00006568"/>
    <w:rsid w:val="0001271E"/>
    <w:rsid w:val="000318E3"/>
    <w:rsid w:val="00033FE8"/>
    <w:rsid w:val="000367D2"/>
    <w:rsid w:val="00046136"/>
    <w:rsid w:val="0004734D"/>
    <w:rsid w:val="00052764"/>
    <w:rsid w:val="000557B6"/>
    <w:rsid w:val="0005633F"/>
    <w:rsid w:val="00056C86"/>
    <w:rsid w:val="00062C6D"/>
    <w:rsid w:val="000A06F9"/>
    <w:rsid w:val="000B0F29"/>
    <w:rsid w:val="000D7FB7"/>
    <w:rsid w:val="000E22DC"/>
    <w:rsid w:val="00102CBF"/>
    <w:rsid w:val="0010308B"/>
    <w:rsid w:val="00105F08"/>
    <w:rsid w:val="00114830"/>
    <w:rsid w:val="0012487E"/>
    <w:rsid w:val="001329C8"/>
    <w:rsid w:val="00141C1C"/>
    <w:rsid w:val="00143E86"/>
    <w:rsid w:val="001577ED"/>
    <w:rsid w:val="00161204"/>
    <w:rsid w:val="001660F6"/>
    <w:rsid w:val="001750D0"/>
    <w:rsid w:val="0018580A"/>
    <w:rsid w:val="00192862"/>
    <w:rsid w:val="001A1E36"/>
    <w:rsid w:val="001A2512"/>
    <w:rsid w:val="001B7603"/>
    <w:rsid w:val="001B7AB8"/>
    <w:rsid w:val="001C1F42"/>
    <w:rsid w:val="001C34DA"/>
    <w:rsid w:val="001D49A9"/>
    <w:rsid w:val="001F2369"/>
    <w:rsid w:val="001F3E64"/>
    <w:rsid w:val="00207E6A"/>
    <w:rsid w:val="00212CC1"/>
    <w:rsid w:val="00236215"/>
    <w:rsid w:val="002403AF"/>
    <w:rsid w:val="00255E91"/>
    <w:rsid w:val="00261FD4"/>
    <w:rsid w:val="0027243D"/>
    <w:rsid w:val="0027284D"/>
    <w:rsid w:val="00295BCF"/>
    <w:rsid w:val="002A15C6"/>
    <w:rsid w:val="002A2DA1"/>
    <w:rsid w:val="002A49A6"/>
    <w:rsid w:val="002A5097"/>
    <w:rsid w:val="002D1B52"/>
    <w:rsid w:val="002F513D"/>
    <w:rsid w:val="00304FB9"/>
    <w:rsid w:val="0031427F"/>
    <w:rsid w:val="0032419E"/>
    <w:rsid w:val="00334343"/>
    <w:rsid w:val="00353606"/>
    <w:rsid w:val="00373C1F"/>
    <w:rsid w:val="0039689C"/>
    <w:rsid w:val="003A7EE6"/>
    <w:rsid w:val="003B5093"/>
    <w:rsid w:val="003B7F06"/>
    <w:rsid w:val="003D31A5"/>
    <w:rsid w:val="00431CDC"/>
    <w:rsid w:val="00435E77"/>
    <w:rsid w:val="00454658"/>
    <w:rsid w:val="004A335D"/>
    <w:rsid w:val="004B1F8C"/>
    <w:rsid w:val="004B4012"/>
    <w:rsid w:val="004C41EC"/>
    <w:rsid w:val="004E1BF0"/>
    <w:rsid w:val="004F148E"/>
    <w:rsid w:val="00506C65"/>
    <w:rsid w:val="005242EB"/>
    <w:rsid w:val="0054025B"/>
    <w:rsid w:val="005502A3"/>
    <w:rsid w:val="00550BAE"/>
    <w:rsid w:val="0055420A"/>
    <w:rsid w:val="00562577"/>
    <w:rsid w:val="00564DE6"/>
    <w:rsid w:val="005861CF"/>
    <w:rsid w:val="005A0F0B"/>
    <w:rsid w:val="005B2741"/>
    <w:rsid w:val="005B74BB"/>
    <w:rsid w:val="005C6C7B"/>
    <w:rsid w:val="005D38AB"/>
    <w:rsid w:val="005D5636"/>
    <w:rsid w:val="005D5E31"/>
    <w:rsid w:val="005E1CBA"/>
    <w:rsid w:val="005E2B4D"/>
    <w:rsid w:val="005E5964"/>
    <w:rsid w:val="005E6E88"/>
    <w:rsid w:val="005F0D9A"/>
    <w:rsid w:val="00623B41"/>
    <w:rsid w:val="00623DE5"/>
    <w:rsid w:val="00624488"/>
    <w:rsid w:val="00650F8B"/>
    <w:rsid w:val="006B62B7"/>
    <w:rsid w:val="006D074B"/>
    <w:rsid w:val="006D25FB"/>
    <w:rsid w:val="006E2133"/>
    <w:rsid w:val="006E3B9B"/>
    <w:rsid w:val="006E7D2B"/>
    <w:rsid w:val="006F4C44"/>
    <w:rsid w:val="00700C52"/>
    <w:rsid w:val="007100C9"/>
    <w:rsid w:val="00712A3C"/>
    <w:rsid w:val="00715B9C"/>
    <w:rsid w:val="00743A72"/>
    <w:rsid w:val="007473AF"/>
    <w:rsid w:val="007520B4"/>
    <w:rsid w:val="00754E47"/>
    <w:rsid w:val="00757364"/>
    <w:rsid w:val="007616B2"/>
    <w:rsid w:val="00767774"/>
    <w:rsid w:val="00775556"/>
    <w:rsid w:val="007931A5"/>
    <w:rsid w:val="007B0B5B"/>
    <w:rsid w:val="007B7AB7"/>
    <w:rsid w:val="007C504C"/>
    <w:rsid w:val="007F36D9"/>
    <w:rsid w:val="00833D80"/>
    <w:rsid w:val="00867742"/>
    <w:rsid w:val="00876022"/>
    <w:rsid w:val="008C34F2"/>
    <w:rsid w:val="008D1149"/>
    <w:rsid w:val="008E0A52"/>
    <w:rsid w:val="008E610B"/>
    <w:rsid w:val="008F5F6D"/>
    <w:rsid w:val="00900BB7"/>
    <w:rsid w:val="00903AF1"/>
    <w:rsid w:val="0091063B"/>
    <w:rsid w:val="00924F9C"/>
    <w:rsid w:val="00961929"/>
    <w:rsid w:val="009665FA"/>
    <w:rsid w:val="00973717"/>
    <w:rsid w:val="009979E2"/>
    <w:rsid w:val="009A15DC"/>
    <w:rsid w:val="009C584B"/>
    <w:rsid w:val="009D6CDF"/>
    <w:rsid w:val="009E4D21"/>
    <w:rsid w:val="009F05BB"/>
    <w:rsid w:val="00A14C92"/>
    <w:rsid w:val="00A179DA"/>
    <w:rsid w:val="00A32DA2"/>
    <w:rsid w:val="00A42BB0"/>
    <w:rsid w:val="00A64AC4"/>
    <w:rsid w:val="00A652D5"/>
    <w:rsid w:val="00A6778B"/>
    <w:rsid w:val="00A81972"/>
    <w:rsid w:val="00A96475"/>
    <w:rsid w:val="00AA06D7"/>
    <w:rsid w:val="00AA6AE1"/>
    <w:rsid w:val="00AD00E8"/>
    <w:rsid w:val="00B05579"/>
    <w:rsid w:val="00B17690"/>
    <w:rsid w:val="00B21D5E"/>
    <w:rsid w:val="00B73C22"/>
    <w:rsid w:val="00B96A32"/>
    <w:rsid w:val="00BA2B4C"/>
    <w:rsid w:val="00BA448A"/>
    <w:rsid w:val="00BC2403"/>
    <w:rsid w:val="00BD5955"/>
    <w:rsid w:val="00BE78C8"/>
    <w:rsid w:val="00C069B2"/>
    <w:rsid w:val="00C15433"/>
    <w:rsid w:val="00C35336"/>
    <w:rsid w:val="00C418F4"/>
    <w:rsid w:val="00C5751A"/>
    <w:rsid w:val="00C67047"/>
    <w:rsid w:val="00C77A12"/>
    <w:rsid w:val="00C8226C"/>
    <w:rsid w:val="00C85700"/>
    <w:rsid w:val="00C93B43"/>
    <w:rsid w:val="00CA2048"/>
    <w:rsid w:val="00CA3422"/>
    <w:rsid w:val="00CC2E3D"/>
    <w:rsid w:val="00CC5E77"/>
    <w:rsid w:val="00CF1191"/>
    <w:rsid w:val="00CF2A7D"/>
    <w:rsid w:val="00D067FE"/>
    <w:rsid w:val="00D1640A"/>
    <w:rsid w:val="00D24040"/>
    <w:rsid w:val="00D473DF"/>
    <w:rsid w:val="00D56A90"/>
    <w:rsid w:val="00D60C55"/>
    <w:rsid w:val="00D707C3"/>
    <w:rsid w:val="00D836E6"/>
    <w:rsid w:val="00D92AF0"/>
    <w:rsid w:val="00D967F0"/>
    <w:rsid w:val="00DB36D3"/>
    <w:rsid w:val="00DB711C"/>
    <w:rsid w:val="00DC57C2"/>
    <w:rsid w:val="00DD10CC"/>
    <w:rsid w:val="00DD54A6"/>
    <w:rsid w:val="00DD7BC2"/>
    <w:rsid w:val="00DE1AE5"/>
    <w:rsid w:val="00DE6E87"/>
    <w:rsid w:val="00E02AA3"/>
    <w:rsid w:val="00E04CD6"/>
    <w:rsid w:val="00E110A6"/>
    <w:rsid w:val="00E22275"/>
    <w:rsid w:val="00E2442E"/>
    <w:rsid w:val="00E275E2"/>
    <w:rsid w:val="00E3028D"/>
    <w:rsid w:val="00E4348F"/>
    <w:rsid w:val="00E47204"/>
    <w:rsid w:val="00E4743A"/>
    <w:rsid w:val="00E522F7"/>
    <w:rsid w:val="00E82904"/>
    <w:rsid w:val="00EA4D14"/>
    <w:rsid w:val="00EB23BB"/>
    <w:rsid w:val="00EB5725"/>
    <w:rsid w:val="00EC2104"/>
    <w:rsid w:val="00EE063E"/>
    <w:rsid w:val="00EE4879"/>
    <w:rsid w:val="00EE758D"/>
    <w:rsid w:val="00F32FE5"/>
    <w:rsid w:val="00F52629"/>
    <w:rsid w:val="00F6148A"/>
    <w:rsid w:val="00F80CD0"/>
    <w:rsid w:val="00F97857"/>
    <w:rsid w:val="00FA02A5"/>
    <w:rsid w:val="00FA4CF8"/>
    <w:rsid w:val="00FA5B3C"/>
    <w:rsid w:val="00FC082C"/>
    <w:rsid w:val="00FD7E23"/>
    <w:rsid w:val="00FE04BB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5CC2"/>
  <w15:docId w15:val="{F2A8B2DC-C659-4EC2-894A-113AA9A0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471A-3FD1-49A3-A27F-B0FA83E3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Юлия Александровна Никитина</cp:lastModifiedBy>
  <cp:revision>5</cp:revision>
  <cp:lastPrinted>2022-07-18T07:50:00Z</cp:lastPrinted>
  <dcterms:created xsi:type="dcterms:W3CDTF">2020-12-14T09:14:00Z</dcterms:created>
  <dcterms:modified xsi:type="dcterms:W3CDTF">2022-07-18T07:53:00Z</dcterms:modified>
</cp:coreProperties>
</file>