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083ECF" w:rsidP="0083791C">
      <w:pPr>
        <w:rPr>
          <w:sz w:val="28"/>
        </w:rPr>
      </w:pP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3B6754" w:rsidRPr="00A40676" w:rsidRDefault="003B6754" w:rsidP="00A32AD6">
      <w:pPr>
        <w:spacing w:line="360" w:lineRule="auto"/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CF2476">
        <w:rPr>
          <w:b/>
          <w:sz w:val="28"/>
          <w:szCs w:val="28"/>
        </w:rPr>
        <w:t>«</w:t>
      </w:r>
      <w:r w:rsidR="00FB0736">
        <w:rPr>
          <w:b/>
          <w:sz w:val="28"/>
          <w:szCs w:val="28"/>
        </w:rPr>
        <w:t>20</w:t>
      </w:r>
      <w:r w:rsidRPr="00CF2476">
        <w:rPr>
          <w:b/>
          <w:sz w:val="28"/>
          <w:szCs w:val="28"/>
        </w:rPr>
        <w:t xml:space="preserve">» </w:t>
      </w:r>
      <w:r w:rsidR="002A4DDA" w:rsidRPr="00CF2476">
        <w:rPr>
          <w:b/>
          <w:sz w:val="28"/>
          <w:szCs w:val="28"/>
        </w:rPr>
        <w:t>ию</w:t>
      </w:r>
      <w:r w:rsidR="00CF2476" w:rsidRPr="00CF2476">
        <w:rPr>
          <w:b/>
          <w:sz w:val="28"/>
          <w:szCs w:val="28"/>
        </w:rPr>
        <w:t>н</w:t>
      </w:r>
      <w:r w:rsidR="002A4DDA" w:rsidRPr="00CF2476">
        <w:rPr>
          <w:b/>
          <w:sz w:val="28"/>
          <w:szCs w:val="28"/>
        </w:rPr>
        <w:t>я</w:t>
      </w:r>
      <w:r w:rsidRPr="00CF2476">
        <w:rPr>
          <w:b/>
          <w:sz w:val="28"/>
          <w:szCs w:val="28"/>
        </w:rPr>
        <w:t xml:space="preserve"> 20</w:t>
      </w:r>
      <w:r w:rsidR="002A4DDA" w:rsidRPr="00CF2476">
        <w:rPr>
          <w:b/>
          <w:sz w:val="28"/>
          <w:szCs w:val="28"/>
        </w:rPr>
        <w:t>2</w:t>
      </w:r>
      <w:r w:rsidR="00FB0736">
        <w:rPr>
          <w:b/>
          <w:sz w:val="28"/>
          <w:szCs w:val="28"/>
        </w:rPr>
        <w:t>3</w:t>
      </w:r>
      <w:r w:rsidRPr="00CF2476">
        <w:rPr>
          <w:b/>
          <w:sz w:val="28"/>
          <w:szCs w:val="28"/>
        </w:rPr>
        <w:t xml:space="preserve">                         №  </w:t>
      </w:r>
      <w:r w:rsidR="00FB0736">
        <w:rPr>
          <w:b/>
          <w:sz w:val="28"/>
          <w:szCs w:val="28"/>
        </w:rPr>
        <w:t>97</w:t>
      </w:r>
      <w:r w:rsidRPr="00CF2476">
        <w:rPr>
          <w:b/>
          <w:sz w:val="28"/>
          <w:szCs w:val="28"/>
        </w:rPr>
        <w:t xml:space="preserve">                                сл. Кутейниково</w:t>
      </w:r>
    </w:p>
    <w:p w:rsidR="00A32AD6" w:rsidRDefault="00A32AD6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 </w:t>
      </w:r>
      <w:r>
        <w:rPr>
          <w:rStyle w:val="FontStyle38"/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 xml:space="preserve">оценки налоговых расходов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Кутейниковского сельского поселения Родионово-Несветайского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Ростовской области за 202</w:t>
      </w:r>
      <w:r w:rsidR="00FB07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3B6754" w:rsidRDefault="003B6754" w:rsidP="003B6754">
      <w:pPr>
        <w:ind w:firstLine="567"/>
        <w:jc w:val="both"/>
        <w:rPr>
          <w:sz w:val="28"/>
          <w:szCs w:val="28"/>
        </w:rPr>
      </w:pPr>
    </w:p>
    <w:p w:rsidR="003B6754" w:rsidRDefault="003B6754" w:rsidP="003B6754">
      <w:pPr>
        <w:ind w:firstLine="567"/>
        <w:jc w:val="both"/>
        <w:rPr>
          <w:rStyle w:val="FontStyle38"/>
          <w:sz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38"/>
          <w:sz w:val="28"/>
          <w:szCs w:val="28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</w:t>
      </w:r>
      <w:r>
        <w:rPr>
          <w:rStyle w:val="FontStyle38"/>
          <w:sz w:val="28"/>
          <w:szCs w:val="28"/>
        </w:rPr>
        <w:t>, рассмотрев результаты оценки эффективности налоговых расходов муниципального образования «Кутейниковское сельское поселение» за 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год, предоставленных Администрацией </w:t>
      </w:r>
      <w:r>
        <w:rPr>
          <w:rStyle w:val="FontStyle38"/>
          <w:color w:val="000000"/>
          <w:sz w:val="28"/>
          <w:szCs w:val="28"/>
        </w:rPr>
        <w:t xml:space="preserve">Кутейниковского </w:t>
      </w:r>
      <w:r>
        <w:rPr>
          <w:rStyle w:val="FontStyle38"/>
          <w:sz w:val="28"/>
          <w:szCs w:val="28"/>
        </w:rPr>
        <w:t>сельского</w:t>
      </w:r>
      <w:r>
        <w:rPr>
          <w:rStyle w:val="FontStyle38"/>
          <w:color w:val="00000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поселения Администрация </w:t>
      </w:r>
      <w:r>
        <w:rPr>
          <w:rStyle w:val="FontStyle38"/>
          <w:color w:val="000000"/>
          <w:sz w:val="28"/>
          <w:szCs w:val="28"/>
        </w:rPr>
        <w:t>Кутейниковского</w:t>
      </w:r>
      <w:r>
        <w:rPr>
          <w:rStyle w:val="FontStyle38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754" w:rsidRDefault="003B6754" w:rsidP="003B6754">
      <w:pPr>
        <w:jc w:val="center"/>
      </w:pP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1. Утвердить отчет о </w:t>
      </w:r>
      <w:r>
        <w:rPr>
          <w:rStyle w:val="FontStyle38"/>
          <w:sz w:val="28"/>
          <w:szCs w:val="28"/>
        </w:rPr>
        <w:t>результатах оценки эффективности налоговых расходов муниципального образования «Кутейниковское сельское поселение»</w:t>
      </w:r>
      <w:r>
        <w:rPr>
          <w:sz w:val="28"/>
          <w:szCs w:val="28"/>
        </w:rPr>
        <w:t xml:space="preserve"> за 202</w:t>
      </w:r>
      <w:r w:rsidR="00FB0736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сектора экономики и финансов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 Жмурко Е.В. усилить работу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сокращения потерь бюджета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поселения.</w:t>
      </w:r>
    </w:p>
    <w:p w:rsidR="003B6754" w:rsidRDefault="003B6754" w:rsidP="003B67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размещению на сайте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                 М.А. Карпушин</w:t>
      </w:r>
    </w:p>
    <w:p w:rsidR="003B6754" w:rsidRDefault="003B6754" w:rsidP="003B6754">
      <w:pPr>
        <w:jc w:val="both"/>
        <w:rPr>
          <w:sz w:val="22"/>
          <w:szCs w:val="22"/>
        </w:rPr>
      </w:pPr>
    </w:p>
    <w:p w:rsidR="003B6754" w:rsidRDefault="003B6754" w:rsidP="003B6754">
      <w:pPr>
        <w:jc w:val="both"/>
      </w:pPr>
    </w:p>
    <w:p w:rsidR="003B6754" w:rsidRDefault="003B6754" w:rsidP="003B6754">
      <w:pPr>
        <w:jc w:val="both"/>
      </w:pPr>
      <w:r>
        <w:t>Постановление вносит</w:t>
      </w:r>
    </w:p>
    <w:p w:rsidR="003B6754" w:rsidRDefault="003B6754" w:rsidP="003B6754">
      <w:pPr>
        <w:autoSpaceDE w:val="0"/>
        <w:autoSpaceDN w:val="0"/>
        <w:adjustRightInd w:val="0"/>
        <w:jc w:val="both"/>
        <w:outlineLvl w:val="0"/>
      </w:pPr>
      <w:r>
        <w:t>сектор экономики и финансов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Кутейниковского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сельского поселения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FB0736">
        <w:t>97</w:t>
      </w:r>
      <w:r>
        <w:t xml:space="preserve"> от </w:t>
      </w:r>
      <w:r w:rsidR="00FB0736">
        <w:t>2</w:t>
      </w:r>
      <w:r w:rsidR="00CF2476">
        <w:t>0</w:t>
      </w:r>
      <w:r>
        <w:t>.0</w:t>
      </w:r>
      <w:r w:rsidR="00CF2476">
        <w:t>6</w:t>
      </w:r>
      <w:r>
        <w:t>.202</w:t>
      </w:r>
      <w:r w:rsidR="00FB0736">
        <w:t>3</w:t>
      </w:r>
      <w:r>
        <w:t xml:space="preserve"> г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r>
        <w:rPr>
          <w:rStyle w:val="FontStyle38"/>
          <w:b/>
          <w:sz w:val="28"/>
          <w:szCs w:val="28"/>
        </w:rPr>
        <w:t>Кутейниковское</w:t>
      </w:r>
      <w:r>
        <w:rPr>
          <w:rStyle w:val="FontStyle38"/>
          <w:b/>
          <w:bCs/>
          <w:color w:val="000000"/>
          <w:sz w:val="28"/>
          <w:szCs w:val="28"/>
        </w:rPr>
        <w:t xml:space="preserve"> сельское поселение» </w:t>
      </w:r>
    </w:p>
    <w:p w:rsidR="003B6754" w:rsidRDefault="003B6754" w:rsidP="003B6754">
      <w:pPr>
        <w:pStyle w:val="Style1"/>
        <w:widowControl/>
        <w:spacing w:line="322" w:lineRule="exact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за 202</w:t>
      </w:r>
      <w:r w:rsidR="00FB0736">
        <w:rPr>
          <w:rStyle w:val="FontStyle38"/>
          <w:b/>
          <w:bCs/>
          <w:color w:val="000000"/>
          <w:sz w:val="28"/>
          <w:szCs w:val="28"/>
        </w:rPr>
        <w:t>2</w:t>
      </w:r>
      <w:r>
        <w:rPr>
          <w:rStyle w:val="FontStyle38"/>
          <w:b/>
          <w:bCs/>
          <w:color w:val="000000"/>
          <w:sz w:val="28"/>
          <w:szCs w:val="28"/>
        </w:rPr>
        <w:t xml:space="preserve"> год</w:t>
      </w:r>
    </w:p>
    <w:p w:rsidR="003B6754" w:rsidRDefault="003B6754" w:rsidP="003B6754">
      <w:pPr>
        <w:jc w:val="right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 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Cs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Информация о результатах оценки эффективности налоговых расходов </w:t>
      </w:r>
      <w:r>
        <w:rPr>
          <w:rStyle w:val="FontStyle38"/>
          <w:sz w:val="28"/>
          <w:szCs w:val="28"/>
        </w:rPr>
        <w:t>Кутейниковского</w:t>
      </w:r>
      <w:r>
        <w:rPr>
          <w:rStyle w:val="FontStyle38"/>
          <w:bCs/>
          <w:color w:val="000000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jc w:val="right"/>
        <w:rPr>
          <w:rStyle w:val="FontStyle38"/>
          <w:bCs/>
          <w:color w:val="000000"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                             </w:t>
      </w:r>
      <w:r w:rsidR="00FB0736">
        <w:rPr>
          <w:rStyle w:val="FontStyle38"/>
          <w:bCs/>
          <w:color w:val="000000"/>
          <w:sz w:val="28"/>
          <w:szCs w:val="28"/>
        </w:rPr>
        <w:t>20</w:t>
      </w:r>
      <w:r>
        <w:rPr>
          <w:rStyle w:val="FontStyle38"/>
          <w:bCs/>
          <w:color w:val="000000"/>
          <w:sz w:val="28"/>
          <w:szCs w:val="28"/>
        </w:rPr>
        <w:t>.0</w:t>
      </w:r>
      <w:r w:rsidR="00CF2476">
        <w:rPr>
          <w:rStyle w:val="FontStyle38"/>
          <w:bCs/>
          <w:color w:val="000000"/>
          <w:sz w:val="28"/>
          <w:szCs w:val="28"/>
        </w:rPr>
        <w:t>6</w:t>
      </w:r>
      <w:r>
        <w:rPr>
          <w:rStyle w:val="FontStyle38"/>
          <w:bCs/>
          <w:color w:val="000000"/>
          <w:sz w:val="28"/>
          <w:szCs w:val="28"/>
        </w:rPr>
        <w:t>.202</w:t>
      </w:r>
      <w:r w:rsidR="00FB0736">
        <w:rPr>
          <w:rStyle w:val="FontStyle38"/>
          <w:bCs/>
          <w:color w:val="000000"/>
          <w:sz w:val="28"/>
          <w:szCs w:val="28"/>
        </w:rPr>
        <w:t>3</w:t>
      </w:r>
      <w:r>
        <w:rPr>
          <w:rStyle w:val="FontStyle38"/>
          <w:bCs/>
          <w:color w:val="000000"/>
          <w:sz w:val="28"/>
          <w:szCs w:val="28"/>
        </w:rPr>
        <w:t>г.</w:t>
      </w:r>
    </w:p>
    <w:p w:rsidR="003B6754" w:rsidRDefault="003B6754" w:rsidP="003B6754">
      <w:pPr>
        <w:pStyle w:val="Style4"/>
        <w:widowControl/>
        <w:spacing w:line="240" w:lineRule="exact"/>
      </w:pPr>
    </w:p>
    <w:p w:rsidR="003B6754" w:rsidRDefault="003B6754" w:rsidP="003B6754">
      <w:pPr>
        <w:ind w:firstLine="571"/>
        <w:jc w:val="both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за 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поселения».</w:t>
      </w:r>
      <w:r>
        <w:rPr>
          <w:rStyle w:val="FontStyle38"/>
          <w:sz w:val="28"/>
          <w:szCs w:val="28"/>
        </w:rPr>
        <w:t xml:space="preserve"> 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Для проведения оценки эффективности налоговых расходов Кутейниковского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 с Порядком сформирован перечень налоговых расходов Кутейниковского сельского поселения.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зависимости от целевой категории определены основные виды налоговых расходов на территории Кутейниковского сельского поселения – социальные.</w:t>
      </w:r>
    </w:p>
    <w:p w:rsidR="003B6754" w:rsidRDefault="003B6754" w:rsidP="003B6754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B6754" w:rsidRDefault="003B6754" w:rsidP="003B6754">
      <w:pPr>
        <w:pStyle w:val="Style5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Решением Собрания депутатов Кутейниковского сельского поселения от 30.11.2018 № 91 «</w:t>
      </w:r>
      <w:r>
        <w:rPr>
          <w:bCs/>
          <w:iCs/>
          <w:sz w:val="28"/>
          <w:szCs w:val="28"/>
        </w:rPr>
        <w:t>Об установлении земельного налога</w:t>
      </w:r>
      <w:r>
        <w:rPr>
          <w:rStyle w:val="FontStyle38"/>
          <w:sz w:val="28"/>
          <w:szCs w:val="28"/>
        </w:rPr>
        <w:t xml:space="preserve">» поддержка в виде налоговых льгот по земельному налогу установлена для 4 категорий налогоплательщиков, 4 из которых - физические лица. Налоговые расходы </w:t>
      </w:r>
      <w:r w:rsidRPr="006B725E">
        <w:rPr>
          <w:rStyle w:val="FontStyle38"/>
          <w:sz w:val="28"/>
          <w:szCs w:val="28"/>
        </w:rPr>
        <w:t>составили 2,0 тыс</w:t>
      </w:r>
      <w:r>
        <w:rPr>
          <w:rStyle w:val="FontStyle38"/>
          <w:sz w:val="28"/>
          <w:szCs w:val="28"/>
        </w:rPr>
        <w:t>.руб.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Объем налоговых и неналоговых доходов бюджета Кутейниковского сельского поселения в 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 </w:t>
      </w:r>
      <w:r w:rsidRPr="00F018CA">
        <w:rPr>
          <w:rStyle w:val="FontStyle38"/>
          <w:sz w:val="28"/>
          <w:szCs w:val="28"/>
        </w:rPr>
        <w:t xml:space="preserve">составил </w:t>
      </w:r>
      <w:r w:rsidR="00FB0736">
        <w:rPr>
          <w:rStyle w:val="FontStyle38"/>
          <w:sz w:val="28"/>
          <w:szCs w:val="28"/>
        </w:rPr>
        <w:t>6 848,0</w:t>
      </w:r>
      <w:r w:rsidRPr="00F018CA">
        <w:rPr>
          <w:rStyle w:val="FontStyle38"/>
          <w:sz w:val="28"/>
          <w:szCs w:val="28"/>
        </w:rPr>
        <w:t xml:space="preserve"> тыс. рублей, из них земельный налог – </w:t>
      </w:r>
      <w:r w:rsidR="00FB0736">
        <w:rPr>
          <w:rStyle w:val="FontStyle38"/>
          <w:sz w:val="28"/>
          <w:szCs w:val="28"/>
        </w:rPr>
        <w:t>5 402,9</w:t>
      </w:r>
      <w:r w:rsidR="00F018CA" w:rsidRPr="00F018CA">
        <w:rPr>
          <w:rStyle w:val="FontStyle38"/>
          <w:sz w:val="28"/>
          <w:szCs w:val="28"/>
        </w:rPr>
        <w:t xml:space="preserve"> тыс. рублей, единый сельскохозяйственный</w:t>
      </w:r>
      <w:r w:rsidR="00F018CA">
        <w:rPr>
          <w:rStyle w:val="FontStyle38"/>
          <w:sz w:val="28"/>
          <w:szCs w:val="28"/>
        </w:rPr>
        <w:t xml:space="preserve"> налог – </w:t>
      </w:r>
      <w:r w:rsidR="00FB0736">
        <w:rPr>
          <w:rStyle w:val="FontStyle38"/>
          <w:sz w:val="28"/>
          <w:szCs w:val="28"/>
        </w:rPr>
        <w:t>3,6</w:t>
      </w:r>
      <w:r w:rsidR="00F018CA"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Информация о структуре налоговых расходов за период 202</w:t>
      </w:r>
      <w:r w:rsidR="00FB0736">
        <w:rPr>
          <w:rStyle w:val="FontStyle38"/>
          <w:sz w:val="28"/>
          <w:szCs w:val="28"/>
        </w:rPr>
        <w:t>1</w:t>
      </w:r>
      <w:r>
        <w:rPr>
          <w:rStyle w:val="FontStyle38"/>
          <w:sz w:val="28"/>
          <w:szCs w:val="28"/>
        </w:rPr>
        <w:t>-202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годов представлена в таблице 1.</w:t>
      </w: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  <w:r>
        <w:rPr>
          <w:rStyle w:val="FontStyle27"/>
        </w:rPr>
        <w:t>Таблица 1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  <w:r>
        <w:rPr>
          <w:rStyle w:val="FontStyle27"/>
        </w:rPr>
        <w:t>Структура налоговых расходов за период 2020-2021 годов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1134"/>
        <w:gridCol w:w="1559"/>
        <w:gridCol w:w="992"/>
      </w:tblGrid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FB0736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FB0736">
              <w:rPr>
                <w:rStyle w:val="FontStyle27"/>
                <w:sz w:val="20"/>
                <w:szCs w:val="20"/>
              </w:rPr>
              <w:t>1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FB0736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FB0736">
              <w:rPr>
                <w:rStyle w:val="FontStyle27"/>
                <w:sz w:val="20"/>
                <w:szCs w:val="20"/>
              </w:rPr>
              <w:t>2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</w:t>
            </w:r>
            <w:r>
              <w:rPr>
                <w:rStyle w:val="FontStyle38"/>
                <w:sz w:val="20"/>
                <w:szCs w:val="20"/>
              </w:rPr>
              <w:t>Кутейниковского</w:t>
            </w:r>
            <w:r>
              <w:rPr>
                <w:rStyle w:val="FontStyle27"/>
                <w:sz w:val="20"/>
                <w:szCs w:val="20"/>
              </w:rPr>
              <w:t xml:space="preserve"> сельского поселения от 30.11.2018 № 91,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2B38C6" w:rsidP="002B38C6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  <w:r w:rsidR="003B6754" w:rsidRPr="006B725E">
              <w:rPr>
                <w:rStyle w:val="FontStyle28"/>
              </w:rPr>
              <w:t>,</w:t>
            </w:r>
            <w:r>
              <w:rPr>
                <w:rStyle w:val="FontStyle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2B38C6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</w:tbl>
    <w:p w:rsidR="003B6754" w:rsidRDefault="003B6754" w:rsidP="003B6754">
      <w:pPr>
        <w:pStyle w:val="Style4"/>
        <w:widowControl/>
        <w:spacing w:before="178"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Основной объем налоговых расходов в 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 приходится на </w:t>
      </w:r>
      <w:r>
        <w:rPr>
          <w:rStyle w:val="FontStyle25"/>
          <w:sz w:val="28"/>
          <w:szCs w:val="28"/>
        </w:rPr>
        <w:t xml:space="preserve">социальные налоговые расходы (100%), </w:t>
      </w:r>
      <w:r>
        <w:rPr>
          <w:rStyle w:val="FontStyle38"/>
          <w:sz w:val="28"/>
          <w:szCs w:val="28"/>
        </w:rPr>
        <w:t>которые представлены налоговыми льготами по земельному налогу для социально незащищенных слоев населения. В 202</w:t>
      </w:r>
      <w:r w:rsidR="002B38C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100 %.</w:t>
      </w: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3B6754" w:rsidRDefault="003B6754" w:rsidP="003B6754">
      <w:pPr>
        <w:pStyle w:val="Style12"/>
        <w:widowControl/>
        <w:spacing w:before="91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I. Оценка эффективности применения социальных налоговых расходов </w:t>
      </w:r>
      <w:r>
        <w:rPr>
          <w:rStyle w:val="FontStyle38"/>
          <w:b/>
          <w:sz w:val="28"/>
          <w:szCs w:val="28"/>
        </w:rPr>
        <w:t>Кутейниковского</w:t>
      </w:r>
      <w:r>
        <w:rPr>
          <w:rStyle w:val="FontStyle26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5"/>
        <w:widowControl/>
        <w:spacing w:line="240" w:lineRule="exact"/>
        <w:ind w:firstLine="710"/>
        <w:jc w:val="center"/>
      </w:pPr>
    </w:p>
    <w:p w:rsidR="003B6754" w:rsidRDefault="003B6754" w:rsidP="003B6754">
      <w:pPr>
        <w:pStyle w:val="Style5"/>
        <w:widowControl/>
        <w:spacing w:before="82"/>
        <w:ind w:firstLine="710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В соответствии с пунктом 4 решения Собрания депутатов Кутейниковского сельского поселения от 30.11.2018 № 91 льготы по земельному налогу установлены для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участники Великой Отечественной войны,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 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 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</w:r>
      <w:r w:rsidR="002B38C6">
        <w:rPr>
          <w:color w:val="000000"/>
          <w:sz w:val="28"/>
          <w:szCs w:val="28"/>
        </w:rPr>
        <w:t xml:space="preserve">, </w:t>
      </w:r>
      <w:r w:rsidR="002B38C6">
        <w:rPr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Федерации, а также их </w:t>
      </w:r>
      <w:r w:rsidR="002B38C6" w:rsidRPr="000A1A17">
        <w:rPr>
          <w:sz w:val="28"/>
          <w:szCs w:val="28"/>
        </w:rPr>
        <w:t>супруг (супруг</w:t>
      </w:r>
      <w:r w:rsidR="002B38C6">
        <w:rPr>
          <w:sz w:val="28"/>
          <w:szCs w:val="28"/>
        </w:rPr>
        <w:t>а</w:t>
      </w:r>
      <w:r w:rsidR="002B38C6" w:rsidRPr="000A1A17">
        <w:rPr>
          <w:sz w:val="28"/>
          <w:szCs w:val="28"/>
        </w:rPr>
        <w:t>), несовершеннолетни</w:t>
      </w:r>
      <w:r w:rsidR="002B38C6">
        <w:rPr>
          <w:sz w:val="28"/>
          <w:szCs w:val="28"/>
        </w:rPr>
        <w:t>е</w:t>
      </w:r>
      <w:r w:rsidR="002B38C6" w:rsidRPr="000A1A17">
        <w:rPr>
          <w:sz w:val="28"/>
          <w:szCs w:val="28"/>
        </w:rPr>
        <w:t xml:space="preserve"> дет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>, родител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 xml:space="preserve"> (усыновител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>)</w:t>
      </w:r>
      <w:r>
        <w:rPr>
          <w:rStyle w:val="FontStyle38"/>
          <w:sz w:val="28"/>
          <w:szCs w:val="28"/>
        </w:rPr>
        <w:t>).</w:t>
      </w:r>
    </w:p>
    <w:p w:rsidR="003B6754" w:rsidRDefault="003B6754" w:rsidP="003B6754">
      <w:pPr>
        <w:pStyle w:val="Style5"/>
        <w:widowControl/>
        <w:spacing w:before="77"/>
        <w:ind w:firstLine="706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Информация о налоговых расходах за 20</w:t>
      </w:r>
      <w:r w:rsidR="00FB0736">
        <w:rPr>
          <w:rStyle w:val="FontStyle38"/>
          <w:sz w:val="28"/>
          <w:szCs w:val="28"/>
        </w:rPr>
        <w:t>21</w:t>
      </w:r>
      <w:r>
        <w:rPr>
          <w:rStyle w:val="FontStyle38"/>
          <w:sz w:val="28"/>
          <w:szCs w:val="28"/>
        </w:rPr>
        <w:t>-202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 представлена в таблице 2.</w:t>
      </w:r>
    </w:p>
    <w:p w:rsidR="003B6754" w:rsidRDefault="003B6754" w:rsidP="003B6754">
      <w:pPr>
        <w:pStyle w:val="Style14"/>
        <w:widowControl/>
        <w:spacing w:before="14"/>
        <w:jc w:val="right"/>
        <w:rPr>
          <w:rStyle w:val="FontStyle27"/>
        </w:rPr>
      </w:pPr>
      <w:r>
        <w:rPr>
          <w:rStyle w:val="FontStyle27"/>
        </w:rPr>
        <w:t>Таблица 2</w:t>
      </w:r>
    </w:p>
    <w:p w:rsidR="003B6754" w:rsidRDefault="003B6754" w:rsidP="003B6754">
      <w:pPr>
        <w:spacing w:after="5" w:line="1" w:lineRule="exact"/>
        <w:rPr>
          <w:rFonts w:ascii="Calibri" w:hAnsi="Calibri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3"/>
        <w:gridCol w:w="5517"/>
        <w:gridCol w:w="1277"/>
        <w:gridCol w:w="1267"/>
        <w:gridCol w:w="1286"/>
      </w:tblGrid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Темп роста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п/п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FB0736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FB0736">
              <w:rPr>
                <w:rStyle w:val="FontStyle28"/>
              </w:rPr>
              <w:t>1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FB0736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FB0736">
              <w:rPr>
                <w:rStyle w:val="FontStyle28"/>
              </w:rPr>
              <w:t>2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(снижения) 202</w:t>
            </w:r>
            <w:r w:rsidR="00FB0736">
              <w:rPr>
                <w:rStyle w:val="FontStyle28"/>
              </w:rPr>
              <w:t>2</w:t>
            </w:r>
            <w:r>
              <w:rPr>
                <w:rStyle w:val="FontStyle28"/>
              </w:rPr>
              <w:t xml:space="preserve"> года к 202</w:t>
            </w:r>
            <w:r w:rsidR="00FB0736">
              <w:rPr>
                <w:rStyle w:val="FontStyle28"/>
              </w:rPr>
              <w:t>1</w:t>
            </w:r>
          </w:p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году, %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2B38C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6B725E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в том числе в результате: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Освобождения    от    налогообложения:    </w:t>
            </w:r>
            <w:r>
              <w:rPr>
                <w:sz w:val="20"/>
                <w:szCs w:val="20"/>
              </w:rPr>
              <w:t xml:space="preserve">физические лица, проживающие на территории Ростовской области не менее 5 лет и зарегистрированные на территории Большеталовского сельского поселения, имеющие трех и более несовершеннолетних детей и совместно проживающие с ними, в том числе </w:t>
            </w:r>
            <w:r>
              <w:rPr>
                <w:bCs/>
                <w:sz w:val="20"/>
                <w:szCs w:val="20"/>
              </w:rPr>
              <w:t>усыновленные (удочеренные), а также находящиеся под опекой или попечительством,</w:t>
            </w:r>
            <w:r>
              <w:rPr>
                <w:sz w:val="20"/>
                <w:szCs w:val="20"/>
              </w:rPr>
              <w:t xml:space="preserve"> несовершеннолетних детей, </w:t>
            </w:r>
            <w:r>
              <w:rPr>
                <w:bCs/>
                <w:sz w:val="20"/>
                <w:szCs w:val="20"/>
              </w:rPr>
              <w:t>при условии воспитания этих детей не менее 3 лет,</w:t>
            </w:r>
            <w:r>
              <w:rPr>
                <w:sz w:val="20"/>
                <w:szCs w:val="20"/>
              </w:rPr>
              <w:t xml:space="preserve"> на земельные участки, бесплатно приобретенные в собственность без торгов и предварительного согласования мест,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r>
              <w:rPr>
                <w:rStyle w:val="FontStyle38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2B38C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6B725E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FB0736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2B38C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FB0736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ind w:right="1099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 w:rsidP="00FB073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FB0736">
              <w:rPr>
                <w:rStyle w:val="FontStyle28"/>
              </w:rPr>
              <w:t>343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3B6754" w:rsidP="00FB073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5</w:t>
            </w:r>
            <w:r w:rsidR="00FB0736">
              <w:rPr>
                <w:rStyle w:val="FontStyle28"/>
              </w:rPr>
              <w:t>402,9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475939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59,9</w:t>
            </w:r>
          </w:p>
        </w:tc>
      </w:tr>
    </w:tbl>
    <w:p w:rsidR="003B6754" w:rsidRDefault="003B6754" w:rsidP="003B6754">
      <w:pPr>
        <w:pStyle w:val="Style4"/>
        <w:widowControl/>
        <w:spacing w:line="240" w:lineRule="exact"/>
        <w:ind w:firstLine="562"/>
        <w:rPr>
          <w:sz w:val="20"/>
          <w:szCs w:val="20"/>
        </w:rPr>
      </w:pPr>
    </w:p>
    <w:p w:rsidR="003B6754" w:rsidRDefault="003B6754" w:rsidP="003B6754">
      <w:pPr>
        <w:pStyle w:val="Style4"/>
        <w:widowControl/>
        <w:spacing w:before="77"/>
        <w:ind w:firstLine="562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  <w:u w:val="single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3B6754" w:rsidRDefault="003B6754" w:rsidP="003B6754">
      <w:pPr>
        <w:pStyle w:val="Style5"/>
        <w:widowControl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Социальная эффективность налогового расхода обусловлена необходимостью обеспечения социальной (защиты) поддержки малообеспеченных и социально незащищенных категорий граждан.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spacing w:before="6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2B38C6">
        <w:rPr>
          <w:rStyle w:val="FontStyle38"/>
          <w:sz w:val="28"/>
          <w:szCs w:val="28"/>
        </w:rPr>
        <w:t>1</w:t>
      </w:r>
      <w:r>
        <w:rPr>
          <w:rStyle w:val="FontStyle38"/>
          <w:sz w:val="28"/>
          <w:szCs w:val="28"/>
        </w:rPr>
        <w:t>-202</w:t>
      </w:r>
      <w:r w:rsidR="002B38C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гг. составила:</w:t>
      </w:r>
    </w:p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2860"/>
        <w:gridCol w:w="2608"/>
      </w:tblGrid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FontStyle28"/>
              </w:rPr>
              <w:t>Показатель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75939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759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475939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3B6754">
              <w:rPr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475939" w:rsidP="00B91BD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2B38C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59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Общая численность плательщиков,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75939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475939">
              <w:rPr>
                <w:rStyle w:val="FontStyle28"/>
              </w:rPr>
              <w:t>343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75939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475939">
              <w:rPr>
                <w:rStyle w:val="FontStyle28"/>
              </w:rPr>
              <w:t>402,9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7"/>
              <w:widowControl/>
              <w:ind w:right="119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Востребованность,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3B6754" w:rsidRDefault="003B6754" w:rsidP="002B38C6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b/>
              </w:rPr>
            </w:pPr>
            <w:r w:rsidRPr="003B6754">
              <w:rPr>
                <w:rStyle w:val="FontStyle28"/>
                <w:b/>
              </w:rPr>
              <w:t>0,</w:t>
            </w:r>
            <w:r w:rsidR="002B38C6">
              <w:rPr>
                <w:rStyle w:val="FontStyle28"/>
                <w:b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2B38C6">
            <w:pPr>
              <w:pStyle w:val="Style7"/>
              <w:widowControl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2B38C6">
              <w:rPr>
                <w:b/>
                <w:sz w:val="20"/>
                <w:szCs w:val="20"/>
              </w:rPr>
              <w:t>2</w:t>
            </w:r>
          </w:p>
        </w:tc>
      </w:tr>
    </w:tbl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p w:rsidR="003B6754" w:rsidRDefault="003B6754" w:rsidP="003B6754">
      <w:pPr>
        <w:pStyle w:val="Style5"/>
        <w:widowControl/>
        <w:spacing w:before="7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202</w:t>
      </w:r>
      <w:r w:rsidR="00475939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году, как и в 202</w:t>
      </w:r>
      <w:r w:rsidR="00475939">
        <w:rPr>
          <w:rStyle w:val="FontStyle38"/>
          <w:sz w:val="28"/>
          <w:szCs w:val="28"/>
        </w:rPr>
        <w:t>1</w:t>
      </w:r>
      <w:r>
        <w:rPr>
          <w:rStyle w:val="FontStyle38"/>
          <w:sz w:val="28"/>
          <w:szCs w:val="28"/>
        </w:rPr>
        <w:t xml:space="preserve"> году предоставление льгот свидетельствует о востребованности указанного налогового расхода.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Общая сумма предоставленных льгот за 202</w:t>
      </w:r>
      <w:r w:rsidR="00475939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 составила </w:t>
      </w:r>
      <w:r w:rsidR="002B38C6">
        <w:rPr>
          <w:rStyle w:val="FontStyle38"/>
          <w:sz w:val="28"/>
          <w:szCs w:val="28"/>
        </w:rPr>
        <w:t>4,6</w:t>
      </w:r>
      <w:r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Кутейниковского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</w:t>
      </w:r>
      <w:r w:rsidRPr="006B725E">
        <w:rPr>
          <w:rStyle w:val="FontStyle38"/>
          <w:sz w:val="28"/>
          <w:szCs w:val="28"/>
        </w:rPr>
        <w:t xml:space="preserve">: </w:t>
      </w:r>
      <w:r w:rsidR="002B38C6">
        <w:rPr>
          <w:rStyle w:val="FontStyle38"/>
          <w:sz w:val="28"/>
          <w:szCs w:val="28"/>
        </w:rPr>
        <w:t>4,6</w:t>
      </w:r>
      <w:r w:rsidRPr="006B725E">
        <w:rPr>
          <w:rStyle w:val="FontStyle38"/>
          <w:sz w:val="28"/>
          <w:szCs w:val="28"/>
        </w:rPr>
        <w:t xml:space="preserve"> тыс.руб./</w:t>
      </w:r>
      <w:r w:rsidR="002B38C6">
        <w:rPr>
          <w:rStyle w:val="FontStyle38"/>
          <w:sz w:val="28"/>
          <w:szCs w:val="28"/>
        </w:rPr>
        <w:t>9</w:t>
      </w:r>
      <w:r w:rsidRPr="006B725E">
        <w:rPr>
          <w:rStyle w:val="FontStyle38"/>
          <w:sz w:val="28"/>
          <w:szCs w:val="28"/>
        </w:rPr>
        <w:t>чел.=0,</w:t>
      </w:r>
      <w:r w:rsidR="00475939">
        <w:rPr>
          <w:rStyle w:val="FontStyle38"/>
          <w:sz w:val="28"/>
          <w:szCs w:val="28"/>
        </w:rPr>
        <w:t>5</w:t>
      </w:r>
      <w:r w:rsidRPr="006B725E">
        <w:rPr>
          <w:rStyle w:val="FontStyle38"/>
          <w:sz w:val="28"/>
          <w:szCs w:val="28"/>
        </w:rPr>
        <w:t xml:space="preserve"> тыс. рублей.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 w:rsidRPr="006B725E">
        <w:rPr>
          <w:rStyle w:val="FontStyle38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B6754" w:rsidRPr="006B725E" w:rsidRDefault="003B6754" w:rsidP="003B6754">
      <w:pPr>
        <w:pStyle w:val="Style6"/>
        <w:widowControl/>
        <w:spacing w:line="240" w:lineRule="exact"/>
        <w:ind w:left="3514"/>
      </w:pPr>
    </w:p>
    <w:p w:rsidR="003B6754" w:rsidRPr="006B725E" w:rsidRDefault="003B6754" w:rsidP="003B6754">
      <w:pPr>
        <w:pStyle w:val="Style6"/>
        <w:widowControl/>
        <w:ind w:left="3514"/>
        <w:jc w:val="both"/>
        <w:rPr>
          <w:rStyle w:val="FontStyle30"/>
          <w:lang w:eastAsia="en-US"/>
        </w:rPr>
      </w:pPr>
      <w:r w:rsidRPr="006B725E">
        <w:rPr>
          <w:rStyle w:val="FontStyle32"/>
          <w:lang w:val="en-US" w:eastAsia="en-US"/>
        </w:rPr>
        <w:t>I</w:t>
      </w:r>
      <w:r w:rsidRPr="006B725E">
        <w:rPr>
          <w:rStyle w:val="FontStyle32"/>
          <w:lang w:eastAsia="en-US"/>
        </w:rPr>
        <w:t xml:space="preserve"> =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2"/>
          <w:lang w:eastAsia="en-US"/>
        </w:rPr>
        <w:t xml:space="preserve"> -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1"/>
          <w:lang w:eastAsia="en-US"/>
        </w:rPr>
        <w:t xml:space="preserve"> </w:t>
      </w:r>
      <w:r w:rsidRPr="006B725E">
        <w:rPr>
          <w:rStyle w:val="FontStyle32"/>
          <w:lang w:eastAsia="en-US"/>
        </w:rPr>
        <w:t xml:space="preserve">=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–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</w:t>
      </w:r>
      <w:r w:rsidRPr="006B725E">
        <w:rPr>
          <w:rStyle w:val="FontStyle30"/>
          <w:lang w:eastAsia="en-US"/>
        </w:rPr>
        <w:t>= 0</w:t>
      </w:r>
    </w:p>
    <w:p w:rsidR="003B6754" w:rsidRPr="006B725E" w:rsidRDefault="003B6754" w:rsidP="003B6754">
      <w:pPr>
        <w:pStyle w:val="Style1"/>
        <w:widowControl/>
        <w:spacing w:line="240" w:lineRule="auto"/>
        <w:ind w:left="614"/>
        <w:jc w:val="both"/>
        <w:rPr>
          <w:rStyle w:val="FontStyle38"/>
        </w:rPr>
      </w:pPr>
      <w:r w:rsidRPr="006B725E">
        <w:rPr>
          <w:rStyle w:val="FontStyle38"/>
        </w:rPr>
        <w:t>где: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1)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8"/>
        </w:rPr>
        <w:t>» с учетом применения льготы:</w:t>
      </w:r>
    </w:p>
    <w:p w:rsidR="003B6754" w:rsidRPr="006B725E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2)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8"/>
        </w:rPr>
        <w:t>» без учета применения льготы:</w:t>
      </w:r>
    </w:p>
    <w:p w:rsidR="003B6754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3"/>
          <w:vertAlign w:val="subscript"/>
          <w:lang w:eastAsia="en-US"/>
        </w:rPr>
        <w:t xml:space="preserve">  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Default="003B6754" w:rsidP="003B6754">
      <w:pPr>
        <w:pStyle w:val="Style5"/>
        <w:widowControl/>
        <w:spacing w:before="67"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Кутейниковского сельского поселения равна 0 и не принимает отрицательных значений.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Кутейниковского сельского поселения, его эффективность определяется социальной значимостью.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sz w:val="28"/>
          <w:szCs w:val="28"/>
        </w:rPr>
        <w:t>В связи с тем, что при предоставлении налоговых льгот по земельному налогу социально незащищенным группам населения Кутейниковского сельского поселения альтернативные механизмы достижения целей отсутствуют, бюджетная эффективность налогового расхода (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>
        <w:rPr>
          <w:rStyle w:val="FontStyle28"/>
          <w:sz w:val="28"/>
          <w:szCs w:val="28"/>
        </w:rPr>
        <w:t xml:space="preserve">) </w:t>
      </w:r>
      <w:r>
        <w:rPr>
          <w:rStyle w:val="FontStyle38"/>
          <w:sz w:val="28"/>
          <w:szCs w:val="28"/>
        </w:rPr>
        <w:t>рассчитывается по формуле: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B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/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0 / 0 = 0</w:t>
      </w:r>
    </w:p>
    <w:p w:rsidR="003B6754" w:rsidRDefault="003B6754" w:rsidP="003B6754">
      <w:pPr>
        <w:pStyle w:val="Style22"/>
        <w:framePr w:h="212" w:hRule="exact" w:hSpace="38" w:wrap="auto" w:vAnchor="text" w:hAnchor="text" w:x="3947" w:y="495"/>
        <w:widowControl/>
        <w:jc w:val="both"/>
        <w:rPr>
          <w:rStyle w:val="FontStyle35"/>
          <w:vertAlign w:val="superscript"/>
          <w:lang w:eastAsia="en-US"/>
        </w:rPr>
      </w:pPr>
      <w:r>
        <w:rPr>
          <w:rStyle w:val="FontStyle35"/>
          <w:vertAlign w:val="superscript"/>
          <w:lang w:val="en-US" w:eastAsia="en-US"/>
        </w:rPr>
        <w:t>j</w:t>
      </w:r>
    </w:p>
    <w:p w:rsidR="003B6754" w:rsidRDefault="003B6754" w:rsidP="003B6754">
      <w:pPr>
        <w:pStyle w:val="Style5"/>
        <w:widowControl/>
        <w:spacing w:before="72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Показатель эффективности 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 w:rsidRPr="003B6754">
        <w:rPr>
          <w:rStyle w:val="FontStyle2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равен 0. </w:t>
      </w:r>
    </w:p>
    <w:p w:rsidR="003B6754" w:rsidRDefault="003B6754" w:rsidP="003B6754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и имеет </w:t>
      </w:r>
      <w:r>
        <w:rPr>
          <w:rStyle w:val="FontStyle37"/>
          <w:sz w:val="28"/>
          <w:szCs w:val="28"/>
        </w:rPr>
        <w:lastRenderedPageBreak/>
        <w:t>положительную бюджетную эффективность, его действие в 202</w:t>
      </w:r>
      <w:r w:rsidR="002B38C6">
        <w:rPr>
          <w:rStyle w:val="FontStyle37"/>
          <w:sz w:val="28"/>
          <w:szCs w:val="28"/>
        </w:rPr>
        <w:t>2</w:t>
      </w:r>
      <w:r>
        <w:rPr>
          <w:rStyle w:val="FontStyle37"/>
          <w:sz w:val="28"/>
          <w:szCs w:val="28"/>
        </w:rPr>
        <w:t xml:space="preserve"> году признано эффективным.</w:t>
      </w:r>
    </w:p>
    <w:p w:rsidR="003B6754" w:rsidRDefault="003B6754" w:rsidP="003B6754">
      <w:pPr>
        <w:pStyle w:val="Style5"/>
        <w:widowControl/>
        <w:spacing w:line="240" w:lineRule="auto"/>
        <w:ind w:firstLine="715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Исходя из результатов проведенной оценки эффективности налоговых расходов Кутейниковского сельского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 </w:t>
      </w:r>
    </w:p>
    <w:p w:rsidR="003B6754" w:rsidRDefault="003B6754" w:rsidP="003B6754">
      <w:pPr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   </w:t>
      </w:r>
    </w:p>
    <w:p w:rsidR="003B6754" w:rsidRDefault="003B6754" w:rsidP="003B6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эффективности налоговых расходов по налогу на имущество физических лиц.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налогу на имущество физических лиц на территории муниципального образования «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сельское поселение» не проводилась, так как на основании  Решения Собрания депутатов 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сельского поселения от 30.11.2018 г. № 92 «О налоге на имущество физических лиц» льготы  по данному налогу не предоставлялись.</w:t>
      </w:r>
    </w:p>
    <w:p w:rsidR="003B6754" w:rsidRDefault="003B6754" w:rsidP="003B6754">
      <w:pPr>
        <w:ind w:left="-360" w:firstLine="709"/>
        <w:jc w:val="both"/>
        <w:rPr>
          <w:sz w:val="28"/>
          <w:szCs w:val="28"/>
        </w:rPr>
      </w:pPr>
    </w:p>
    <w:p w:rsidR="003B6754" w:rsidRDefault="003B6754" w:rsidP="003B675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083ECF" w:rsidRDefault="00BE5EEA" w:rsidP="0083791C">
      <w:pPr>
        <w:rPr>
          <w:sz w:val="28"/>
        </w:rPr>
      </w:pPr>
      <w:r w:rsidRPr="00BE5EEA">
        <w:rPr>
          <w:noProof/>
        </w:rPr>
        <w:pict>
          <v:rect id="Rectangle 2" o:spid="_x0000_s1028" style="position:absolute;margin-left:-4.05pt;margin-top:5.35pt;width:478.5pt;height:6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" o:allowincell="f" stroked="f" strokeweight="0">
            <v:textbox inset="0,0,0,0">
              <w:txbxContent>
                <w:p w:rsidR="00B14F4A" w:rsidRPr="003B6754" w:rsidRDefault="00B14F4A" w:rsidP="003B675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headerReference w:type="default" r:id="rId8"/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CD" w:rsidRDefault="00400CCD" w:rsidP="000E355C">
      <w:r>
        <w:separator/>
      </w:r>
    </w:p>
  </w:endnote>
  <w:endnote w:type="continuationSeparator" w:id="1">
    <w:p w:rsidR="00400CCD" w:rsidRDefault="00400CCD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CD" w:rsidRDefault="00400CCD" w:rsidP="000E355C">
      <w:r>
        <w:separator/>
      </w:r>
    </w:p>
  </w:footnote>
  <w:footnote w:type="continuationSeparator" w:id="1">
    <w:p w:rsidR="00400CCD" w:rsidRDefault="00400CCD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38C6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B6754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0CCD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75939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4C36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25E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3E3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4B"/>
    <w:rsid w:val="00821155"/>
    <w:rsid w:val="00824204"/>
    <w:rsid w:val="00824608"/>
    <w:rsid w:val="00824FB1"/>
    <w:rsid w:val="00831CE8"/>
    <w:rsid w:val="00835EAC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B4325"/>
    <w:rsid w:val="00BB68A4"/>
    <w:rsid w:val="00BC0152"/>
    <w:rsid w:val="00BC7A1A"/>
    <w:rsid w:val="00BD033C"/>
    <w:rsid w:val="00BD4403"/>
    <w:rsid w:val="00BD5A51"/>
    <w:rsid w:val="00BE5DE9"/>
    <w:rsid w:val="00BE5EEA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CF2476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57269"/>
    <w:rsid w:val="00D60ADC"/>
    <w:rsid w:val="00D6780C"/>
    <w:rsid w:val="00D67E5D"/>
    <w:rsid w:val="00D71FF6"/>
    <w:rsid w:val="00D72447"/>
    <w:rsid w:val="00D76D46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765"/>
    <w:rsid w:val="00DF6E2E"/>
    <w:rsid w:val="00DF7DFF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18CA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0736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3B6754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B675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">
    <w:name w:val="Style9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7">
    <w:name w:val="Style1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75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20">
    <w:name w:val="Style20"/>
    <w:basedOn w:val="a"/>
    <w:uiPriority w:val="99"/>
    <w:rsid w:val="003B675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2">
    <w:name w:val="Style2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3B6754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basedOn w:val="a0"/>
    <w:uiPriority w:val="99"/>
    <w:rsid w:val="003B67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B67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3B6754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3B6754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3B67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B6754"/>
    <w:rPr>
      <w:rFonts w:ascii="Times New Roman" w:hAnsi="Times New Roman" w:cs="Times New Roman" w:hint="default"/>
      <w:sz w:val="34"/>
      <w:szCs w:val="34"/>
    </w:rPr>
  </w:style>
  <w:style w:type="character" w:customStyle="1" w:styleId="FontStyle31">
    <w:name w:val="Font Style31"/>
    <w:basedOn w:val="a0"/>
    <w:uiPriority w:val="99"/>
    <w:rsid w:val="003B6754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3B6754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33">
    <w:name w:val="Font Style33"/>
    <w:basedOn w:val="a0"/>
    <w:uiPriority w:val="99"/>
    <w:rsid w:val="003B6754"/>
    <w:rPr>
      <w:rFonts w:ascii="Times New Roman" w:hAnsi="Times New Roman" w:cs="Times New Roman" w:hint="default"/>
      <w:spacing w:val="-30"/>
      <w:sz w:val="38"/>
      <w:szCs w:val="38"/>
    </w:rPr>
  </w:style>
  <w:style w:type="character" w:customStyle="1" w:styleId="FontStyle35">
    <w:name w:val="Font Style35"/>
    <w:basedOn w:val="a0"/>
    <w:uiPriority w:val="99"/>
    <w:rsid w:val="003B675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B675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19</cp:revision>
  <cp:lastPrinted>2019-12-04T05:52:00Z</cp:lastPrinted>
  <dcterms:created xsi:type="dcterms:W3CDTF">2020-07-23T11:37:00Z</dcterms:created>
  <dcterms:modified xsi:type="dcterms:W3CDTF">2023-08-17T10:43:00Z</dcterms:modified>
</cp:coreProperties>
</file>