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F1" w:rsidRDefault="000923FB">
      <w:pPr>
        <w:pStyle w:val="1"/>
        <w:rPr>
          <w:b/>
          <w:i w:val="0"/>
        </w:rPr>
      </w:pPr>
      <w:r w:rsidRPr="000752F1">
        <w:rPr>
          <w:b/>
          <w:i w:val="0"/>
        </w:rPr>
        <w:t xml:space="preserve">АДМИНИСТРАЦИЯ </w:t>
      </w:r>
    </w:p>
    <w:p w:rsidR="000752F1" w:rsidRDefault="00817645">
      <w:pPr>
        <w:pStyle w:val="1"/>
        <w:rPr>
          <w:b/>
          <w:i w:val="0"/>
        </w:rPr>
      </w:pPr>
      <w:r w:rsidRPr="000752F1">
        <w:rPr>
          <w:b/>
          <w:i w:val="0"/>
        </w:rPr>
        <w:t xml:space="preserve"> КУТЕЙНИКОВСКОГО СЕЛЬСКОГО ПОСЕЛЕНИЯ </w:t>
      </w:r>
    </w:p>
    <w:p w:rsidR="00817645" w:rsidRPr="000752F1" w:rsidRDefault="00817645">
      <w:pPr>
        <w:pStyle w:val="1"/>
        <w:rPr>
          <w:b/>
          <w:i w:val="0"/>
        </w:rPr>
      </w:pPr>
      <w:r w:rsidRPr="000752F1">
        <w:rPr>
          <w:b/>
          <w:i w:val="0"/>
        </w:rPr>
        <w:t xml:space="preserve">РОДИОНОВО-НЕСВЕТАЙСКИЙ РАЙОН </w:t>
      </w:r>
    </w:p>
    <w:p w:rsidR="00E67915" w:rsidRPr="000752F1" w:rsidRDefault="00817645">
      <w:pPr>
        <w:pStyle w:val="1"/>
        <w:rPr>
          <w:b/>
          <w:i w:val="0"/>
        </w:rPr>
      </w:pPr>
      <w:r w:rsidRPr="000752F1">
        <w:rPr>
          <w:b/>
          <w:i w:val="0"/>
        </w:rPr>
        <w:t>РОСТОВСКОЙ ОБЛАСТИ</w:t>
      </w:r>
    </w:p>
    <w:p w:rsidR="00E67915" w:rsidRDefault="00E67915">
      <w:pPr>
        <w:spacing w:after="0" w:line="259" w:lineRule="auto"/>
        <w:ind w:right="0" w:firstLine="0"/>
        <w:jc w:val="center"/>
      </w:pPr>
    </w:p>
    <w:p w:rsidR="00E67915" w:rsidRDefault="000923FB">
      <w:pPr>
        <w:spacing w:after="12"/>
        <w:ind w:left="10" w:hanging="10"/>
        <w:jc w:val="center"/>
        <w:rPr>
          <w:b/>
        </w:rPr>
      </w:pPr>
      <w:r>
        <w:rPr>
          <w:b/>
        </w:rPr>
        <w:t xml:space="preserve">ПОСТАНОВЛЕНИЕ </w:t>
      </w:r>
    </w:p>
    <w:p w:rsidR="000752F1" w:rsidRDefault="000752F1">
      <w:pPr>
        <w:spacing w:after="12"/>
        <w:ind w:left="10" w:hanging="10"/>
        <w:jc w:val="center"/>
      </w:pPr>
    </w:p>
    <w:p w:rsidR="00E67915" w:rsidRDefault="002F1339" w:rsidP="00817645">
      <w:pPr>
        <w:tabs>
          <w:tab w:val="left" w:pos="6564"/>
        </w:tabs>
        <w:spacing w:after="0" w:line="259" w:lineRule="auto"/>
        <w:ind w:firstLine="0"/>
      </w:pPr>
      <w:r>
        <w:t>о</w:t>
      </w:r>
      <w:bookmarkStart w:id="0" w:name="_GoBack"/>
      <w:bookmarkEnd w:id="0"/>
      <w:r w:rsidR="000923FB">
        <w:t>т</w:t>
      </w:r>
      <w:r w:rsidR="00817645">
        <w:t xml:space="preserve"> 27.12.</w:t>
      </w:r>
      <w:r w:rsidR="000923FB">
        <w:t xml:space="preserve">2023 г. </w:t>
      </w:r>
      <w:r w:rsidR="007D1645">
        <w:t xml:space="preserve">                              </w:t>
      </w:r>
      <w:r w:rsidR="000923FB">
        <w:t xml:space="preserve">№ </w:t>
      </w:r>
      <w:r w:rsidR="00817645">
        <w:t>22</w:t>
      </w:r>
      <w:r w:rsidR="00AD3185">
        <w:t>5</w:t>
      </w:r>
      <w:r w:rsidR="00817645">
        <w:tab/>
        <w:t>сл.Кутейниково</w:t>
      </w:r>
    </w:p>
    <w:p w:rsidR="00E67915" w:rsidRDefault="00E67915">
      <w:pPr>
        <w:spacing w:after="0" w:line="259" w:lineRule="auto"/>
        <w:ind w:right="0" w:firstLine="0"/>
        <w:jc w:val="left"/>
      </w:pPr>
    </w:p>
    <w:p w:rsidR="00E67915" w:rsidRPr="000752F1" w:rsidRDefault="000923FB">
      <w:pPr>
        <w:spacing w:after="12"/>
        <w:ind w:left="10" w:hanging="10"/>
        <w:jc w:val="center"/>
        <w:rPr>
          <w:sz w:val="24"/>
        </w:rPr>
      </w:pPr>
      <w:r w:rsidRPr="000752F1">
        <w:rPr>
          <w:b/>
          <w:sz w:val="24"/>
        </w:rPr>
        <w:t xml:space="preserve">О ПОРЯДКЕ ФИНАНСИРОВАНИЯ МЕРОПРИЯТИЙ ПО </w:t>
      </w:r>
    </w:p>
    <w:p w:rsidR="00E67915" w:rsidRPr="000752F1" w:rsidRDefault="000923FB">
      <w:pPr>
        <w:spacing w:after="12"/>
        <w:ind w:left="10" w:right="0" w:hanging="10"/>
        <w:jc w:val="center"/>
        <w:rPr>
          <w:sz w:val="24"/>
        </w:rPr>
      </w:pPr>
      <w:r w:rsidRPr="000752F1">
        <w:rPr>
          <w:b/>
          <w:sz w:val="24"/>
        </w:rPr>
        <w:t>УЛУЧШЕНИЮ УСЛОВИЙ И ОХРАНЕ ТРУДА ЗА СЧЕТ СРЕДСТВ БЮДЖЕТА МУНИЦИПАЛЬНОГО ОБРАЗОВАНИЯ</w:t>
      </w:r>
    </w:p>
    <w:p w:rsidR="00E67915" w:rsidRDefault="00E67915">
      <w:pPr>
        <w:spacing w:after="13" w:line="259" w:lineRule="auto"/>
        <w:ind w:right="0" w:firstLine="0"/>
        <w:jc w:val="left"/>
      </w:pPr>
    </w:p>
    <w:p w:rsidR="00E67915" w:rsidRDefault="000923FB">
      <w:pPr>
        <w:spacing w:after="170"/>
        <w:ind w:left="-15" w:right="55"/>
      </w:pPr>
      <w: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r>
        <w:rPr>
          <w:i/>
        </w:rPr>
        <w:t>(</w:t>
      </w:r>
      <w:r w:rsidR="00817645">
        <w:rPr>
          <w:i/>
        </w:rPr>
        <w:t xml:space="preserve"> Администрация Кутейниковского сельское поселение</w:t>
      </w:r>
      <w:r>
        <w:rPr>
          <w:i/>
        </w:rPr>
        <w:t xml:space="preserve">) </w:t>
      </w:r>
      <w:r>
        <w:t xml:space="preserve">постановляет: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>
        <w:rPr>
          <w:i/>
        </w:rPr>
        <w:t>(</w:t>
      </w:r>
      <w:r w:rsidR="00817645">
        <w:rPr>
          <w:i/>
        </w:rPr>
        <w:t>Администрация Кутейниковского сельского поселения</w:t>
      </w:r>
      <w:r>
        <w:rPr>
          <w:i/>
        </w:rPr>
        <w:t xml:space="preserve">) </w:t>
      </w:r>
      <w:r>
        <w:t xml:space="preserve">(далее - Порядок) (прилагается).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67915" w:rsidRDefault="000923FB">
      <w:pPr>
        <w:ind w:left="-15" w:right="55"/>
      </w:pPr>
      <w:r>
        <w:t xml:space="preserve">Настоящее постановление подлежит опубликованию и размещению в сети «Интернет» на официальном сайте </w:t>
      </w:r>
      <w:r w:rsidR="00817645">
        <w:rPr>
          <w:i/>
        </w:rPr>
        <w:t>Администрации Кутейниковского сельского поселения Родионово-Несветайского района</w:t>
      </w:r>
      <w:r w:rsidR="001163BA">
        <w:t>Ростовской области</w:t>
      </w:r>
      <w:r>
        <w:t xml:space="preserve">. </w:t>
      </w:r>
    </w:p>
    <w:p w:rsidR="00E67915" w:rsidRDefault="000923FB" w:rsidP="000752F1">
      <w:pPr>
        <w:pStyle w:val="a3"/>
        <w:numPr>
          <w:ilvl w:val="0"/>
          <w:numId w:val="1"/>
        </w:numPr>
        <w:spacing w:after="306"/>
        <w:ind w:right="55"/>
      </w:pPr>
      <w:r>
        <w:t xml:space="preserve">Контроль за исполнением постановления оставляю за собой. </w:t>
      </w:r>
    </w:p>
    <w:p w:rsidR="000752F1" w:rsidRDefault="000752F1" w:rsidP="000752F1">
      <w:pPr>
        <w:spacing w:after="306"/>
        <w:ind w:right="55"/>
      </w:pPr>
    </w:p>
    <w:p w:rsidR="000752F1" w:rsidRDefault="000752F1" w:rsidP="000752F1">
      <w:pPr>
        <w:spacing w:after="306"/>
        <w:ind w:right="55"/>
      </w:pPr>
    </w:p>
    <w:p w:rsidR="00E67915" w:rsidRDefault="00817645" w:rsidP="00817645">
      <w:pPr>
        <w:spacing w:line="259" w:lineRule="auto"/>
        <w:ind w:left="10" w:right="55" w:hanging="10"/>
      </w:pPr>
      <w:proofErr w:type="gramStart"/>
      <w:r>
        <w:t>Глава  А</w:t>
      </w:r>
      <w:r w:rsidR="000923FB">
        <w:t>дминистрации</w:t>
      </w:r>
      <w:proofErr w:type="gramEnd"/>
    </w:p>
    <w:p w:rsidR="00817645" w:rsidRDefault="00817645" w:rsidP="00817645">
      <w:pPr>
        <w:spacing w:line="259" w:lineRule="auto"/>
        <w:ind w:left="10" w:right="55" w:hanging="10"/>
      </w:pPr>
      <w:r>
        <w:t>Кутейниковского сельского поселения                      М.А.</w:t>
      </w:r>
      <w:r w:rsidR="000752F1">
        <w:t xml:space="preserve"> </w:t>
      </w:r>
      <w:proofErr w:type="spellStart"/>
      <w:r>
        <w:t>Карпушин</w:t>
      </w:r>
      <w:proofErr w:type="spellEnd"/>
    </w:p>
    <w:p w:rsidR="00E67915" w:rsidRDefault="00E67915">
      <w:pPr>
        <w:spacing w:after="0" w:line="259" w:lineRule="auto"/>
        <w:ind w:right="0" w:firstLine="0"/>
        <w:jc w:val="left"/>
      </w:pPr>
    </w:p>
    <w:p w:rsidR="000752F1" w:rsidRDefault="000752F1">
      <w:pPr>
        <w:spacing w:line="259" w:lineRule="auto"/>
        <w:ind w:left="10" w:right="55" w:hanging="10"/>
        <w:jc w:val="right"/>
        <w:rPr>
          <w:sz w:val="24"/>
        </w:rPr>
      </w:pPr>
    </w:p>
    <w:p w:rsidR="00E67915" w:rsidRPr="000752F1" w:rsidRDefault="000923FB">
      <w:pPr>
        <w:spacing w:line="259" w:lineRule="auto"/>
        <w:ind w:left="10" w:right="55" w:hanging="10"/>
        <w:jc w:val="right"/>
        <w:rPr>
          <w:sz w:val="24"/>
        </w:rPr>
      </w:pPr>
      <w:r w:rsidRPr="000752F1">
        <w:rPr>
          <w:sz w:val="24"/>
        </w:rPr>
        <w:lastRenderedPageBreak/>
        <w:t xml:space="preserve">Утвержден </w:t>
      </w:r>
    </w:p>
    <w:p w:rsidR="00E67915" w:rsidRPr="000752F1" w:rsidRDefault="00817645">
      <w:pPr>
        <w:spacing w:line="259" w:lineRule="auto"/>
        <w:ind w:left="10" w:right="55" w:hanging="10"/>
        <w:jc w:val="right"/>
        <w:rPr>
          <w:sz w:val="24"/>
        </w:rPr>
      </w:pPr>
      <w:r w:rsidRPr="000752F1">
        <w:rPr>
          <w:sz w:val="24"/>
        </w:rPr>
        <w:t>Постановлением А</w:t>
      </w:r>
      <w:r w:rsidR="000923FB" w:rsidRPr="000752F1">
        <w:rPr>
          <w:sz w:val="24"/>
        </w:rPr>
        <w:t>дминистрации</w:t>
      </w:r>
    </w:p>
    <w:p w:rsidR="00E67915" w:rsidRPr="000752F1" w:rsidRDefault="00817645">
      <w:pPr>
        <w:spacing w:after="0" w:line="259" w:lineRule="auto"/>
        <w:ind w:left="10" w:right="55" w:hanging="10"/>
        <w:jc w:val="right"/>
        <w:rPr>
          <w:sz w:val="24"/>
        </w:rPr>
      </w:pPr>
      <w:r w:rsidRPr="000752F1">
        <w:rPr>
          <w:sz w:val="24"/>
        </w:rPr>
        <w:t>Кутейниковского сельского поселения</w:t>
      </w:r>
    </w:p>
    <w:p w:rsidR="00E67915" w:rsidRPr="000752F1" w:rsidRDefault="000752F1">
      <w:pPr>
        <w:spacing w:after="322" w:line="238" w:lineRule="auto"/>
        <w:ind w:right="15" w:firstLine="15"/>
        <w:jc w:val="left"/>
        <w:rPr>
          <w:sz w:val="24"/>
        </w:rPr>
      </w:pPr>
      <w:proofErr w:type="gramStart"/>
      <w:r>
        <w:rPr>
          <w:sz w:val="24"/>
        </w:rPr>
        <w:t>о</w:t>
      </w:r>
      <w:r w:rsidR="000923FB" w:rsidRPr="000752F1">
        <w:rPr>
          <w:sz w:val="24"/>
        </w:rPr>
        <w:t>т</w:t>
      </w:r>
      <w:proofErr w:type="gramEnd"/>
      <w:r w:rsidR="00FC0AC4" w:rsidRPr="000752F1">
        <w:rPr>
          <w:sz w:val="24"/>
        </w:rPr>
        <w:t xml:space="preserve"> </w:t>
      </w:r>
      <w:r w:rsidR="00817645" w:rsidRPr="000752F1">
        <w:rPr>
          <w:sz w:val="24"/>
        </w:rPr>
        <w:t>27.12.</w:t>
      </w:r>
      <w:r w:rsidR="000923FB" w:rsidRPr="000752F1">
        <w:rPr>
          <w:sz w:val="24"/>
        </w:rPr>
        <w:t xml:space="preserve">2023 г. № </w:t>
      </w:r>
      <w:r w:rsidR="00817645" w:rsidRPr="000752F1">
        <w:rPr>
          <w:sz w:val="24"/>
        </w:rPr>
        <w:t>22</w:t>
      </w:r>
      <w:r>
        <w:rPr>
          <w:sz w:val="24"/>
        </w:rPr>
        <w:t>5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 муниципального образования</w:t>
      </w:r>
    </w:p>
    <w:p w:rsidR="00E67915" w:rsidRDefault="00E67915">
      <w:pPr>
        <w:spacing w:after="0" w:line="259" w:lineRule="auto"/>
        <w:ind w:right="0" w:firstLine="0"/>
        <w:jc w:val="left"/>
      </w:pPr>
    </w:p>
    <w:p w:rsidR="00E67915" w:rsidRDefault="000923FB" w:rsidP="00817645">
      <w:pPr>
        <w:numPr>
          <w:ilvl w:val="0"/>
          <w:numId w:val="2"/>
        </w:numPr>
        <w:ind w:right="55"/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817645">
        <w:rPr>
          <w:i/>
        </w:rPr>
        <w:t>Администрация Кутейниковского сельского поселения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817645" w:rsidRPr="00817645">
        <w:rPr>
          <w:i/>
        </w:rPr>
        <w:t>Администрация Кутей</w:t>
      </w:r>
      <w:r w:rsidR="00817645">
        <w:rPr>
          <w:i/>
        </w:rPr>
        <w:t xml:space="preserve">никовского сельского поселения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E67915" w:rsidRDefault="000923FB" w:rsidP="00817645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817645" w:rsidRPr="00817645">
        <w:rPr>
          <w:i/>
        </w:rPr>
        <w:t>Администрация Кутей</w:t>
      </w:r>
      <w:r w:rsidR="00817645">
        <w:rPr>
          <w:i/>
        </w:rPr>
        <w:t xml:space="preserve">никовского сельского </w:t>
      </w:r>
      <w:proofErr w:type="gramStart"/>
      <w:r w:rsidR="00817645">
        <w:rPr>
          <w:i/>
        </w:rPr>
        <w:t xml:space="preserve">поселения </w:t>
      </w:r>
      <w:r>
        <w:t>,</w:t>
      </w:r>
      <w:proofErr w:type="gramEnd"/>
      <w:r>
        <w:t xml:space="preserve"> 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</w:t>
      </w:r>
      <w:r>
        <w:lastRenderedPageBreak/>
        <w:t xml:space="preserve">среды в рабочей и обслуживаемых зонах помещений, соответствующего нормативным требованиям;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</w:t>
      </w:r>
      <w:proofErr w:type="spellStart"/>
      <w:r>
        <w:t>научнотехнической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</w:t>
      </w:r>
      <w:r>
        <w:lastRenderedPageBreak/>
        <w:t xml:space="preserve">форм подготовки работников по безопасному производству работ, а также хранение результатов такой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</w:t>
      </w:r>
      <w:r w:rsidR="004852FD">
        <w:t>-</w:t>
      </w:r>
      <w:r>
        <w:t xml:space="preserve">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proofErr w:type="gramStart"/>
      <w:r>
        <w:t>содержание</w:t>
      </w:r>
      <w:proofErr w:type="gramEnd"/>
      <w:r>
        <w:t xml:space="preserve"> помещений для проведения физкультурных, физкультурно</w:t>
      </w:r>
      <w:r w:rsidR="004852FD">
        <w:t xml:space="preserve">- </w:t>
      </w:r>
      <w:r>
        <w:t xml:space="preserve">оздоровительных и спортивных мероприятий. Организация и проведение </w:t>
      </w:r>
      <w:r>
        <w:lastRenderedPageBreak/>
        <w:t xml:space="preserve">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:rsidR="00E67915" w:rsidRDefault="000923FB">
      <w:pPr>
        <w:numPr>
          <w:ilvl w:val="0"/>
          <w:numId w:val="5"/>
        </w:numPr>
        <w:ind w:right="55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:rsidR="00E67915" w:rsidRDefault="000923FB">
      <w:pPr>
        <w:ind w:left="-15" w:right="55" w:firstLine="0"/>
      </w:pP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 w:rsidP="000D19AA">
      <w:pPr>
        <w:numPr>
          <w:ilvl w:val="0"/>
          <w:numId w:val="7"/>
        </w:numPr>
        <w:ind w:right="55"/>
      </w:pPr>
      <w:r>
        <w:t xml:space="preserve">Планирование расходов на мероприятия по улучшению условий и охраны труда в муниципальных учреждениях </w:t>
      </w:r>
      <w:r w:rsidR="000D19AA" w:rsidRPr="000D19AA">
        <w:rPr>
          <w:i/>
        </w:rPr>
        <w:t xml:space="preserve">Администрация Кутейниковского сельского поселения  </w:t>
      </w:r>
      <w:r>
        <w:t>осуществляется на очередной финансовый год и плановый период.</w:t>
      </w:r>
    </w:p>
    <w:p w:rsidR="00E67915" w:rsidRDefault="000923FB" w:rsidP="000D19AA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0D19AA" w:rsidRPr="000D19AA">
        <w:rPr>
          <w:i/>
        </w:rPr>
        <w:t xml:space="preserve">Администрация Кутейниковского сельского поселения  </w:t>
      </w:r>
      <w:r>
        <w:t xml:space="preserve">- при составлении бюджетной сметы учреждения; </w:t>
      </w:r>
    </w:p>
    <w:p w:rsidR="00E67915" w:rsidRDefault="000923FB" w:rsidP="000D19AA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0D19AA" w:rsidRPr="000D19AA">
        <w:rPr>
          <w:i/>
        </w:rPr>
        <w:t xml:space="preserve">Администрация Кутейниковского сельского поселения  </w:t>
      </w:r>
      <w:r>
        <w:t xml:space="preserve">- при составлении плана финансовохозяйственной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 w:rsidP="000D19AA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0D19AA" w:rsidRPr="000D19AA">
        <w:rPr>
          <w:i/>
        </w:rPr>
        <w:t xml:space="preserve">Администрация Кутейниковского сельского поселения  </w:t>
      </w:r>
      <w:r>
        <w:t xml:space="preserve">- в пределах утвержденной бюджетной сметы учреждения; </w:t>
      </w:r>
    </w:p>
    <w:p w:rsidR="00E67915" w:rsidRDefault="000923FB" w:rsidP="000D19AA">
      <w:pPr>
        <w:numPr>
          <w:ilvl w:val="0"/>
          <w:numId w:val="9"/>
        </w:numPr>
        <w:ind w:right="55"/>
      </w:pPr>
      <w:r>
        <w:t>в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 xml:space="preserve">учреждениях </w:t>
      </w:r>
      <w:r>
        <w:tab/>
      </w:r>
      <w:r w:rsidR="000D19AA" w:rsidRPr="000D19AA">
        <w:rPr>
          <w:i/>
        </w:rPr>
        <w:t xml:space="preserve">Администрация Кутейниковского сельского поселения  </w:t>
      </w:r>
      <w:r>
        <w:t xml:space="preserve">- в пределах утвержденного плана финансовохозяйственной деятельности учреждения. </w:t>
      </w:r>
    </w:p>
    <w:p w:rsidR="00E67915" w:rsidRDefault="00E67915" w:rsidP="004C3906">
      <w:pPr>
        <w:spacing w:after="0" w:line="259" w:lineRule="auto"/>
        <w:ind w:left="540" w:right="0" w:firstLine="0"/>
        <w:jc w:val="left"/>
      </w:pPr>
    </w:p>
    <w:sectPr w:rsidR="00E67915" w:rsidSect="007A10CB">
      <w:headerReference w:type="even" r:id="rId7"/>
      <w:headerReference w:type="default" r:id="rId8"/>
      <w:headerReference w:type="first" r:id="rId9"/>
      <w:pgSz w:w="11906" w:h="16838"/>
      <w:pgMar w:top="1203" w:right="780" w:bottom="11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1E" w:rsidRDefault="00945E1E">
      <w:pPr>
        <w:spacing w:after="0" w:line="240" w:lineRule="auto"/>
      </w:pPr>
      <w:r>
        <w:separator/>
      </w:r>
    </w:p>
  </w:endnote>
  <w:endnote w:type="continuationSeparator" w:id="0">
    <w:p w:rsidR="00945E1E" w:rsidRDefault="0094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1E" w:rsidRDefault="00945E1E">
      <w:pPr>
        <w:spacing w:after="0" w:line="240" w:lineRule="auto"/>
      </w:pPr>
      <w:r>
        <w:separator/>
      </w:r>
    </w:p>
  </w:footnote>
  <w:footnote w:type="continuationSeparator" w:id="0">
    <w:p w:rsidR="00945E1E" w:rsidRDefault="0094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D46DDA">
    <w:pPr>
      <w:spacing w:after="299" w:line="259" w:lineRule="auto"/>
      <w:ind w:firstLine="0"/>
      <w:jc w:val="center"/>
    </w:pPr>
    <w:r>
      <w:fldChar w:fldCharType="begin"/>
    </w:r>
    <w:r w:rsidR="000923FB">
      <w:instrText xml:space="preserve"> PAGE   \* MERGEFORMAT </w:instrText>
    </w:r>
    <w:r>
      <w:fldChar w:fldCharType="separate"/>
    </w:r>
    <w:r w:rsidR="000923F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E67915">
    <w:pPr>
      <w:spacing w:after="0" w:line="259" w:lineRule="auto"/>
      <w:ind w:right="0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D46DDA">
    <w:pPr>
      <w:spacing w:after="299" w:line="259" w:lineRule="auto"/>
      <w:ind w:firstLine="0"/>
      <w:jc w:val="center"/>
    </w:pPr>
    <w:r>
      <w:fldChar w:fldCharType="begin"/>
    </w:r>
    <w:r w:rsidR="000923FB">
      <w:instrText xml:space="preserve"> PAGE   \* MERGEFORMAT </w:instrText>
    </w:r>
    <w:r>
      <w:fldChar w:fldCharType="separate"/>
    </w:r>
    <w:r w:rsidR="002F1339" w:rsidRPr="002F1339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67915" w:rsidRDefault="00E67915">
    <w:pPr>
      <w:spacing w:after="0" w:line="259" w:lineRule="auto"/>
      <w:ind w:right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5"/>
    <w:rsid w:val="000752F1"/>
    <w:rsid w:val="000923FB"/>
    <w:rsid w:val="000D19AA"/>
    <w:rsid w:val="001163BA"/>
    <w:rsid w:val="002F1339"/>
    <w:rsid w:val="004655C3"/>
    <w:rsid w:val="004852FD"/>
    <w:rsid w:val="004C3906"/>
    <w:rsid w:val="007A10CB"/>
    <w:rsid w:val="007D1645"/>
    <w:rsid w:val="00810FDB"/>
    <w:rsid w:val="00817645"/>
    <w:rsid w:val="00945E1E"/>
    <w:rsid w:val="00A86E41"/>
    <w:rsid w:val="00AD3185"/>
    <w:rsid w:val="00D46DDA"/>
    <w:rsid w:val="00E67915"/>
    <w:rsid w:val="00FB5649"/>
    <w:rsid w:val="00FC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6BBC-F4B1-4F20-A058-7D59537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CB"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A10CB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10CB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A10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3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Пользователь</cp:lastModifiedBy>
  <cp:revision>4</cp:revision>
  <cp:lastPrinted>2024-04-01T07:19:00Z</cp:lastPrinted>
  <dcterms:created xsi:type="dcterms:W3CDTF">2024-03-29T12:46:00Z</dcterms:created>
  <dcterms:modified xsi:type="dcterms:W3CDTF">2024-04-01T07:20:00Z</dcterms:modified>
</cp:coreProperties>
</file>