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keepNext w:val="1"/>
        <w:ind/>
        <w:contextualSpacing w:val="1"/>
        <w:jc w:val="center"/>
        <w:outlineLvl w:val="3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color w:val="000000"/>
          <w:sz w:val="20"/>
          <w:highlight w:val="white"/>
        </w:rPr>
        <w:t>ОТЧЕТ О ВЫПОЛНЕНИИ</w:t>
      </w:r>
    </w:p>
    <w:p w14:paraId="08000000">
      <w:pPr>
        <w:keepNext w:val="1"/>
        <w:ind/>
        <w:contextualSpacing w:val="1"/>
        <w:jc w:val="center"/>
        <w:outlineLvl w:val="3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МУНИЦИПАЛЬНОГО ЗАДАНИЯ </w:t>
      </w:r>
      <w:r>
        <w:rPr>
          <w:rFonts w:ascii="Times New Roman" w:hAnsi="Times New Roman"/>
          <w:color w:val="000000"/>
          <w:sz w:val="20"/>
          <w:highlight w:val="white"/>
        </w:rPr>
        <w:t xml:space="preserve"> </w:t>
      </w:r>
      <w:r>
        <w:rPr>
          <w:rFonts w:ascii="Times New Roman" w:hAnsi="Times New Roman"/>
          <w:color w:val="000000"/>
          <w:sz w:val="20"/>
          <w:highlight w:val="white"/>
        </w:rPr>
        <w:t xml:space="preserve">№ </w:t>
      </w:r>
      <w:r>
        <w:rPr>
          <w:rFonts w:ascii="Times New Roman" w:hAnsi="Times New Roman"/>
          <w:color w:val="000000"/>
          <w:sz w:val="20"/>
          <w:highlight w:val="white"/>
        </w:rPr>
        <w:t>1</w:t>
      </w:r>
    </w:p>
    <w:p w14:paraId="09000000">
      <w:pPr>
        <w:keepNext w:val="1"/>
        <w:ind/>
        <w:contextualSpacing w:val="1"/>
        <w:jc w:val="center"/>
        <w:outlineLvl w:val="3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7722869</wp:posOffset>
                </wp:positionH>
                <wp:positionV relativeFrom="paragraph">
                  <wp:posOffset>113665</wp:posOffset>
                </wp:positionV>
                <wp:extent cx="1571625" cy="2637155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71625" cy="263715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000000"/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B000000">
      <w:pPr>
        <w:widowControl w:val="0"/>
        <w:tabs>
          <w:tab w:leader="none" w:pos="2698" w:val="right"/>
        </w:tabs>
        <w:ind/>
        <w:contextualSpacing w:val="1"/>
        <w:jc w:val="center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з</w:t>
      </w:r>
      <w:r>
        <w:rPr>
          <w:rFonts w:ascii="Times New Roman" w:hAnsi="Times New Roman"/>
          <w:color w:val="000000"/>
          <w:sz w:val="20"/>
          <w:highlight w:val="white"/>
        </w:rPr>
        <w:t xml:space="preserve">а </w:t>
      </w:r>
      <w:r>
        <w:rPr>
          <w:rFonts w:ascii="Times New Roman" w:hAnsi="Times New Roman"/>
          <w:color w:val="000000"/>
          <w:sz w:val="20"/>
          <w:highlight w:val="white"/>
        </w:rPr>
        <w:t xml:space="preserve"> </w:t>
      </w:r>
      <w:r>
        <w:rPr>
          <w:rFonts w:ascii="Times New Roman" w:hAnsi="Times New Roman"/>
          <w:color w:val="000000"/>
          <w:sz w:val="20"/>
          <w:highlight w:val="white"/>
        </w:rPr>
        <w:t>20</w:t>
      </w:r>
      <w:r>
        <w:rPr>
          <w:rFonts w:ascii="Times New Roman" w:hAnsi="Times New Roman"/>
          <w:color w:val="000000"/>
          <w:sz w:val="20"/>
          <w:highlight w:val="white"/>
        </w:rPr>
        <w:t>2</w:t>
      </w:r>
      <w:r>
        <w:rPr>
          <w:rFonts w:ascii="Times New Roman" w:hAnsi="Times New Roman"/>
          <w:color w:val="000000"/>
          <w:sz w:val="20"/>
          <w:highlight w:val="white"/>
        </w:rPr>
        <w:t>3</w:t>
      </w:r>
      <w:r>
        <w:rPr>
          <w:rFonts w:ascii="Times New Roman" w:hAnsi="Times New Roman"/>
          <w:color w:val="000000"/>
          <w:sz w:val="20"/>
          <w:highlight w:val="white"/>
        </w:rPr>
        <w:t xml:space="preserve"> </w:t>
      </w:r>
      <w:r>
        <w:rPr>
          <w:rFonts w:ascii="Times New Roman" w:hAnsi="Times New Roman"/>
          <w:color w:val="000000"/>
          <w:sz w:val="20"/>
          <w:highlight w:val="white"/>
        </w:rPr>
        <w:t>год</w:t>
      </w:r>
      <w:r>
        <w:rPr>
          <w:rFonts w:ascii="Times New Roman" w:hAnsi="Times New Roman"/>
          <w:color w:val="000000"/>
          <w:sz w:val="20"/>
          <w:highlight w:val="white"/>
        </w:rPr>
        <w:t xml:space="preserve">  и плановый период 20</w:t>
      </w:r>
      <w:r>
        <w:rPr>
          <w:rFonts w:ascii="Times New Roman" w:hAnsi="Times New Roman"/>
          <w:color w:val="000000"/>
          <w:sz w:val="20"/>
          <w:highlight w:val="white"/>
        </w:rPr>
        <w:t>2</w:t>
      </w:r>
      <w:r>
        <w:rPr>
          <w:rFonts w:ascii="Times New Roman" w:hAnsi="Times New Roman"/>
          <w:color w:val="000000"/>
          <w:sz w:val="20"/>
          <w:highlight w:val="white"/>
        </w:rPr>
        <w:t>4</w:t>
      </w:r>
      <w:r>
        <w:rPr>
          <w:rFonts w:ascii="Times New Roman" w:hAnsi="Times New Roman"/>
          <w:color w:val="000000"/>
          <w:sz w:val="20"/>
          <w:highlight w:val="white"/>
        </w:rPr>
        <w:t xml:space="preserve"> и 20</w:t>
      </w:r>
      <w:r>
        <w:rPr>
          <w:rFonts w:ascii="Times New Roman" w:hAnsi="Times New Roman"/>
          <w:color w:val="000000"/>
          <w:sz w:val="20"/>
          <w:highlight w:val="white"/>
        </w:rPr>
        <w:t>2</w:t>
      </w:r>
      <w:r>
        <w:rPr>
          <w:rFonts w:ascii="Times New Roman" w:hAnsi="Times New Roman"/>
          <w:color w:val="000000"/>
          <w:sz w:val="20"/>
          <w:highlight w:val="white"/>
        </w:rPr>
        <w:t>5</w:t>
      </w:r>
      <w:r>
        <w:rPr>
          <w:rFonts w:ascii="Times New Roman" w:hAnsi="Times New Roman"/>
          <w:color w:val="000000"/>
          <w:sz w:val="20"/>
          <w:highlight w:val="white"/>
        </w:rPr>
        <w:t xml:space="preserve"> </w:t>
      </w:r>
      <w:r>
        <w:rPr>
          <w:rFonts w:ascii="Times New Roman" w:hAnsi="Times New Roman"/>
          <w:color w:val="000000"/>
          <w:sz w:val="20"/>
          <w:highlight w:val="white"/>
        </w:rPr>
        <w:t>годов</w:t>
      </w:r>
    </w:p>
    <w:p w14:paraId="0C000000">
      <w:pPr>
        <w:widowControl w:val="0"/>
        <w:tabs>
          <w:tab w:leader="none" w:pos="2698" w:val="right"/>
        </w:tabs>
        <w:ind/>
        <w:contextualSpacing w:val="1"/>
        <w:jc w:val="center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от «</w:t>
      </w:r>
      <w:r>
        <w:rPr>
          <w:rFonts w:ascii="Times New Roman" w:hAnsi="Times New Roman"/>
          <w:color w:val="000000"/>
          <w:sz w:val="20"/>
          <w:highlight w:val="white"/>
        </w:rPr>
        <w:t>30</w:t>
      </w:r>
      <w:r>
        <w:rPr>
          <w:rFonts w:ascii="Times New Roman" w:hAnsi="Times New Roman"/>
          <w:color w:val="000000"/>
          <w:sz w:val="20"/>
          <w:highlight w:val="white"/>
        </w:rPr>
        <w:t>» декабря</w:t>
      </w:r>
      <w:r>
        <w:rPr>
          <w:rFonts w:ascii="Times New Roman" w:hAnsi="Times New Roman"/>
          <w:color w:val="000000"/>
          <w:sz w:val="20"/>
          <w:highlight w:val="white"/>
        </w:rPr>
        <w:t xml:space="preserve"> </w:t>
      </w:r>
      <w:r>
        <w:rPr>
          <w:rFonts w:ascii="Times New Roman" w:hAnsi="Times New Roman"/>
          <w:color w:val="000000"/>
          <w:sz w:val="20"/>
          <w:highlight w:val="white"/>
        </w:rPr>
        <w:t>20</w:t>
      </w:r>
      <w:r>
        <w:rPr>
          <w:rFonts w:ascii="Times New Roman" w:hAnsi="Times New Roman"/>
          <w:color w:val="000000"/>
          <w:sz w:val="20"/>
          <w:highlight w:val="white"/>
        </w:rPr>
        <w:t>22</w:t>
      </w:r>
      <w:r>
        <w:rPr>
          <w:rFonts w:ascii="Times New Roman" w:hAnsi="Times New Roman"/>
          <w:color w:val="000000"/>
          <w:sz w:val="20"/>
          <w:highlight w:val="white"/>
        </w:rPr>
        <w:t xml:space="preserve"> г.</w:t>
      </w:r>
    </w:p>
    <w:p w14:paraId="0D000000">
      <w:pPr>
        <w:widowControl w:val="0"/>
        <w:tabs>
          <w:tab w:leader="none" w:pos="2698" w:val="right"/>
        </w:tabs>
        <w:ind/>
        <w:contextualSpacing w:val="1"/>
        <w:jc w:val="center"/>
        <w:rPr>
          <w:rFonts w:ascii="Times New Roman" w:hAnsi="Times New Roman"/>
          <w:color w:val="000000"/>
          <w:sz w:val="20"/>
          <w:highlight w:val="white"/>
        </w:rPr>
      </w:pPr>
    </w:p>
    <w:p w14:paraId="0E000000">
      <w:pPr>
        <w:sectPr>
          <w:headerReference r:id="rId2" w:type="default"/>
          <w:pgSz w:h="11909" w:orient="landscape" w:w="16834"/>
          <w:pgMar w:bottom="851" w:footer="709" w:gutter="0" w:header="709" w:left="1134" w:right="851" w:top="568"/>
        </w:sectPr>
      </w:pPr>
    </w:p>
    <w:p w14:paraId="0F000000">
      <w:pPr>
        <w:widowControl w:val="0"/>
        <w:spacing w:after="13" w:before="13" w:line="240" w:lineRule="exact"/>
        <w:ind/>
        <w:contextualSpacing w:val="1"/>
        <w:rPr>
          <w:rFonts w:ascii="Times New Roman" w:hAnsi="Times New Roman"/>
          <w:sz w:val="20"/>
        </w:rPr>
      </w:pPr>
    </w:p>
    <w:p w14:paraId="10000000">
      <w:pPr>
        <w:keepNext w:val="1"/>
        <w:ind/>
        <w:contextualSpacing w:val="1"/>
        <w:outlineLvl w:val="3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Наименование  муниципального учреждения </w:t>
      </w:r>
    </w:p>
    <w:p w14:paraId="11000000">
      <w:pPr>
        <w:keepNext w:val="1"/>
        <w:ind/>
        <w:contextualSpacing w:val="1"/>
        <w:outlineLvl w:val="3"/>
        <w:rPr>
          <w:rFonts w:ascii="Times New Roman" w:hAnsi="Times New Roman"/>
          <w:b w:val="1"/>
          <w:color w:val="000000"/>
          <w:sz w:val="20"/>
          <w:highlight w:val="white"/>
          <w:u w:val="single"/>
        </w:rPr>
      </w:pPr>
      <w:r>
        <w:rPr>
          <w:rFonts w:ascii="Times New Roman" w:hAnsi="Times New Roman"/>
          <w:color w:val="000000"/>
          <w:sz w:val="20"/>
          <w:highlight w:val="white"/>
        </w:rPr>
        <w:t>Кутейниковского сельского поселения (обособленного подраздел</w:t>
      </w:r>
      <w:r>
        <w:rPr>
          <w:rFonts w:ascii="Times New Roman" w:hAnsi="Times New Roman"/>
          <w:color w:val="000000"/>
          <w:sz w:val="20"/>
          <w:highlight w:val="white"/>
        </w:rPr>
        <w:t xml:space="preserve">ения) </w:t>
      </w:r>
      <w:r>
        <w:rPr>
          <w:rFonts w:ascii="Times New Roman" w:hAnsi="Times New Roman"/>
          <w:b w:val="1"/>
          <w:color w:val="000000"/>
          <w:sz w:val="20"/>
          <w:highlight w:val="white"/>
          <w:u w:val="single"/>
        </w:rPr>
        <w:t xml:space="preserve">Муниципальное бюджетное учреждение культуры </w:t>
      </w:r>
    </w:p>
    <w:p w14:paraId="12000000">
      <w:pPr>
        <w:keepNext w:val="1"/>
        <w:ind/>
        <w:contextualSpacing w:val="1"/>
        <w:outlineLvl w:val="3"/>
        <w:rPr>
          <w:rFonts w:ascii="Times New Roman" w:hAnsi="Times New Roman"/>
          <w:b w:val="1"/>
          <w:color w:val="000000"/>
          <w:sz w:val="20"/>
          <w:highlight w:val="white"/>
          <w:u w:val="single"/>
        </w:rPr>
      </w:pPr>
      <w:r>
        <w:rPr>
          <w:rFonts w:ascii="Times New Roman" w:hAnsi="Times New Roman"/>
          <w:b w:val="1"/>
          <w:color w:val="000000"/>
          <w:sz w:val="20"/>
          <w:highlight w:val="white"/>
          <w:u w:val="single"/>
        </w:rPr>
        <w:t>Кутейниковский сельский Дом культуры</w:t>
      </w:r>
    </w:p>
    <w:p w14:paraId="13000000">
      <w:pPr>
        <w:keepNext w:val="1"/>
        <w:ind/>
        <w:contextualSpacing w:val="1"/>
        <w:outlineLvl w:val="3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Виды деятельности муниципального учреждения </w:t>
      </w:r>
    </w:p>
    <w:p w14:paraId="14000000">
      <w:pPr>
        <w:keepNext w:val="1"/>
        <w:ind/>
        <w:contextualSpacing w:val="1"/>
        <w:outlineLvl w:val="3"/>
        <w:rPr>
          <w:rFonts w:ascii="Times New Roman" w:hAnsi="Times New Roman"/>
          <w:b w:val="1"/>
          <w:color w:val="000000"/>
          <w:sz w:val="20"/>
          <w:highlight w:val="white"/>
          <w:u w:val="single"/>
        </w:rPr>
      </w:pPr>
      <w:r>
        <w:rPr>
          <w:rFonts w:ascii="Times New Roman" w:hAnsi="Times New Roman"/>
          <w:color w:val="000000"/>
          <w:sz w:val="20"/>
          <w:highlight w:val="white"/>
        </w:rPr>
        <w:t>Кутейниковского сельского поселения (обособленного подразделения</w:t>
      </w:r>
      <w:r>
        <w:rPr>
          <w:rFonts w:ascii="Times New Roman" w:hAnsi="Times New Roman"/>
          <w:color w:val="000000"/>
          <w:sz w:val="20"/>
          <w:highlight w:val="white"/>
        </w:rPr>
        <w:t xml:space="preserve">)  </w:t>
      </w:r>
      <w:r>
        <w:rPr>
          <w:rFonts w:ascii="Times New Roman" w:hAnsi="Times New Roman"/>
          <w:b w:val="1"/>
          <w:color w:val="000000"/>
          <w:sz w:val="20"/>
          <w:highlight w:val="white"/>
          <w:u w:val="single"/>
        </w:rPr>
        <w:t>удовлетворение общественных потребностей в культурно-</w:t>
      </w:r>
    </w:p>
    <w:p w14:paraId="15000000">
      <w:pPr>
        <w:keepNext w:val="1"/>
        <w:ind/>
        <w:contextualSpacing w:val="1"/>
        <w:outlineLvl w:val="3"/>
        <w:rPr>
          <w:rFonts w:ascii="Times New Roman" w:hAnsi="Times New Roman"/>
          <w:b w:val="1"/>
          <w:color w:val="000000"/>
          <w:sz w:val="20"/>
          <w:highlight w:val="white"/>
          <w:u w:val="single"/>
        </w:rPr>
      </w:pPr>
      <w:r>
        <w:rPr>
          <w:rFonts w:ascii="Times New Roman" w:hAnsi="Times New Roman"/>
          <w:b w:val="1"/>
          <w:color w:val="000000"/>
          <w:sz w:val="20"/>
          <w:highlight w:val="white"/>
          <w:u w:val="single"/>
        </w:rPr>
        <w:t>массовых и зрелищных мероприятиях, развитие художественно-самодеятельного творчества и содействие реализации культурного</w:t>
      </w:r>
    </w:p>
    <w:p w14:paraId="16000000">
      <w:pPr>
        <w:keepNext w:val="1"/>
        <w:ind/>
        <w:contextualSpacing w:val="1"/>
        <w:outlineLvl w:val="3"/>
        <w:rPr>
          <w:rFonts w:ascii="Times New Roman" w:hAnsi="Times New Roman"/>
          <w:b w:val="1"/>
          <w:color w:val="000000"/>
          <w:sz w:val="20"/>
          <w:highlight w:val="white"/>
          <w:u w:val="single"/>
        </w:rPr>
      </w:pPr>
      <w:r>
        <w:rPr>
          <w:rFonts w:ascii="Times New Roman" w:hAnsi="Times New Roman"/>
          <w:b w:val="1"/>
          <w:color w:val="000000"/>
          <w:sz w:val="20"/>
          <w:highlight w:val="white"/>
          <w:u w:val="single"/>
        </w:rPr>
        <w:t>отдыха, публичный показ аудиовизуальных произведений , прокат кино-видео продукции.</w:t>
      </w:r>
    </w:p>
    <w:p w14:paraId="17000000">
      <w:pPr>
        <w:keepNext w:val="1"/>
        <w:ind/>
        <w:contextualSpacing w:val="1"/>
        <w:outlineLvl w:val="3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Вид муниципального учреждения </w:t>
      </w:r>
    </w:p>
    <w:p w14:paraId="18000000">
      <w:pPr>
        <w:keepNext w:val="1"/>
        <w:ind/>
        <w:contextualSpacing w:val="1"/>
        <w:outlineLvl w:val="3"/>
        <w:rPr>
          <w:rFonts w:ascii="Times New Roman" w:hAnsi="Times New Roman"/>
          <w:b w:val="1"/>
          <w:color w:val="000000"/>
          <w:sz w:val="20"/>
          <w:highlight w:val="white"/>
          <w:u w:val="singl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Кутейниковского сельского </w:t>
      </w:r>
      <w:r>
        <w:rPr>
          <w:rFonts w:ascii="Times New Roman" w:hAnsi="Times New Roman"/>
          <w:color w:val="000000"/>
          <w:sz w:val="20"/>
          <w:highlight w:val="white"/>
        </w:rPr>
        <w:t xml:space="preserve">поселения </w:t>
      </w:r>
      <w:r>
        <w:rPr>
          <w:rFonts w:ascii="Times New Roman" w:hAnsi="Times New Roman"/>
          <w:b w:val="1"/>
          <w:color w:val="000000"/>
          <w:sz w:val="20"/>
          <w:highlight w:val="white"/>
          <w:u w:val="single"/>
        </w:rPr>
        <w:t xml:space="preserve">некоммерческая организация, созданная для выполнения работ, оказания услуг в целях </w:t>
      </w:r>
    </w:p>
    <w:p w14:paraId="19000000">
      <w:pPr>
        <w:keepNext w:val="1"/>
        <w:ind/>
        <w:contextualSpacing w:val="1"/>
        <w:outlineLvl w:val="3"/>
        <w:rPr>
          <w:rFonts w:ascii="Times New Roman" w:hAnsi="Times New Roman"/>
          <w:b w:val="1"/>
          <w:color w:val="000000"/>
          <w:sz w:val="20"/>
          <w:highlight w:val="white"/>
          <w:u w:val="single"/>
        </w:rPr>
      </w:pPr>
      <w:r>
        <w:rPr>
          <w:rFonts w:ascii="Times New Roman" w:hAnsi="Times New Roman"/>
          <w:b w:val="1"/>
          <w:color w:val="000000"/>
          <w:sz w:val="20"/>
          <w:highlight w:val="white"/>
          <w:u w:val="single"/>
        </w:rPr>
        <w:t xml:space="preserve">обеспечения реализации предусмотренных законодательством Российской Федерации полномочий органов местного </w:t>
      </w:r>
    </w:p>
    <w:p w14:paraId="1A000000">
      <w:pPr>
        <w:keepNext w:val="1"/>
        <w:ind/>
        <w:contextualSpacing w:val="1"/>
        <w:outlineLvl w:val="3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b w:val="1"/>
          <w:color w:val="000000"/>
          <w:sz w:val="20"/>
          <w:highlight w:val="white"/>
          <w:u w:val="single"/>
        </w:rPr>
        <w:t>самоуправления в сфере культуры.</w:t>
      </w:r>
      <w:r>
        <w:rPr>
          <w:rFonts w:ascii="Times New Roman" w:hAnsi="Times New Roman"/>
          <w:color w:val="000000"/>
          <w:sz w:val="20"/>
          <w:highlight w:val="white"/>
        </w:rPr>
        <w:t xml:space="preserve">                                          </w:t>
      </w:r>
      <w:r>
        <w:rPr>
          <w:rFonts w:ascii="Times New Roman" w:hAnsi="Times New Roman"/>
          <w:color w:val="000000"/>
          <w:sz w:val="20"/>
          <w:highlight w:val="white"/>
        </w:rPr>
        <w:t xml:space="preserve">                                     </w:t>
      </w:r>
    </w:p>
    <w:p w14:paraId="1B000000">
      <w:pPr>
        <w:widowControl w:val="0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                                                   (указывается вид  муниципального учреждения Кутейниковского сельского поселения </w:t>
      </w:r>
    </w:p>
    <w:p w14:paraId="1C000000">
      <w:pPr>
        <w:widowControl w:val="0"/>
        <w:ind/>
        <w:contextualSpacing w:val="1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                                                                                               из базового (отраслевого)  перечня)</w:t>
      </w:r>
    </w:p>
    <w:p w14:paraId="1D000000">
      <w:pPr>
        <w:widowControl w:val="0"/>
        <w:ind/>
        <w:contextualSpacing w:val="1"/>
        <w:rPr>
          <w:rFonts w:ascii="Times New Roman" w:hAnsi="Times New Roman"/>
          <w:b w:val="1"/>
          <w:color w:val="000000"/>
          <w:sz w:val="20"/>
          <w:highlight w:val="white"/>
          <w:u w:val="single"/>
        </w:rPr>
      </w:pPr>
      <w:r>
        <w:rPr>
          <w:rFonts w:ascii="Times New Roman" w:hAnsi="Times New Roman"/>
          <w:sz w:val="20"/>
        </w:rPr>
        <w:t xml:space="preserve">Периодичность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12 </w:t>
      </w:r>
      <w:r>
        <w:rPr>
          <w:rFonts w:ascii="Times New Roman" w:hAnsi="Times New Roman"/>
          <w:sz w:val="20"/>
          <w:u w:val="single"/>
        </w:rPr>
        <w:t xml:space="preserve"> месяцев</w:t>
      </w:r>
      <w:r>
        <w:rPr>
          <w:rFonts w:ascii="Times New Roman" w:hAnsi="Times New Roman"/>
          <w:sz w:val="20"/>
          <w:u w:val="single"/>
        </w:rPr>
        <w:t xml:space="preserve">  </w:t>
      </w:r>
      <w:r>
        <w:rPr>
          <w:rFonts w:ascii="Times New Roman" w:hAnsi="Times New Roman"/>
          <w:b w:val="1"/>
          <w:sz w:val="20"/>
          <w:u w:val="single"/>
        </w:rPr>
        <w:t>20</w:t>
      </w:r>
      <w:r>
        <w:rPr>
          <w:rFonts w:ascii="Times New Roman" w:hAnsi="Times New Roman"/>
          <w:b w:val="1"/>
          <w:sz w:val="20"/>
          <w:u w:val="single"/>
        </w:rPr>
        <w:t>2</w:t>
      </w:r>
      <w:r>
        <w:rPr>
          <w:rFonts w:ascii="Times New Roman" w:hAnsi="Times New Roman"/>
          <w:b w:val="1"/>
          <w:sz w:val="20"/>
          <w:u w:val="single"/>
        </w:rPr>
        <w:t>3</w:t>
      </w:r>
      <w:r>
        <w:rPr>
          <w:rFonts w:ascii="Times New Roman" w:hAnsi="Times New Roman"/>
          <w:b w:val="1"/>
          <w:sz w:val="20"/>
          <w:u w:val="single"/>
        </w:rPr>
        <w:t>г</w:t>
      </w:r>
      <w:r>
        <w:rPr>
          <w:rFonts w:ascii="Times New Roman" w:hAnsi="Times New Roman"/>
          <w:b w:val="1"/>
          <w:sz w:val="20"/>
          <w:u w:val="single"/>
        </w:rPr>
        <w:t>.</w:t>
      </w:r>
    </w:p>
    <w:p w14:paraId="1E000000">
      <w:pPr>
        <w:keepNext w:val="1"/>
        <w:ind/>
        <w:contextualSpacing w:val="1"/>
        <w:jc w:val="center"/>
        <w:outlineLvl w:val="3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(указывается в соответствии с периодичностью предоставления отчета о выполнении </w:t>
      </w:r>
    </w:p>
    <w:p w14:paraId="1F000000">
      <w:pPr>
        <w:keepNext w:val="1"/>
        <w:ind/>
        <w:contextualSpacing w:val="1"/>
        <w:jc w:val="center"/>
        <w:outlineLvl w:val="3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муниципального задания, установленной  в муниципальном задании)</w:t>
      </w:r>
    </w:p>
    <w:p w14:paraId="20000000">
      <w:pPr>
        <w:widowControl w:val="0"/>
        <w:ind/>
        <w:rPr>
          <w:rFonts w:ascii="Times New Roman" w:hAnsi="Times New Roman"/>
          <w:color w:val="000000"/>
          <w:sz w:val="20"/>
        </w:rPr>
      </w:pPr>
    </w:p>
    <w:p w14:paraId="21000000">
      <w:pPr>
        <w:widowControl w:val="0"/>
        <w:ind/>
        <w:rPr>
          <w:rFonts w:ascii="Times New Roman" w:hAnsi="Times New Roman"/>
          <w:color w:val="000000"/>
          <w:sz w:val="20"/>
        </w:rPr>
      </w:pPr>
    </w:p>
    <w:p w14:paraId="22000000">
      <w:pPr>
        <w:widowControl w:val="0"/>
        <w:ind/>
        <w:rPr>
          <w:rFonts w:ascii="Times New Roman" w:hAnsi="Times New Roman"/>
          <w:color w:val="000000"/>
          <w:sz w:val="20"/>
        </w:rPr>
      </w:pPr>
    </w:p>
    <w:p w14:paraId="23000000">
      <w:pPr>
        <w:sectPr>
          <w:headerReference r:id="rId3" w:type="default"/>
          <w:type w:val="continuous"/>
          <w:pgSz w:h="11909" w:orient="landscape" w:w="16834"/>
          <w:pgMar w:bottom="851" w:footer="709" w:gutter="0" w:header="709" w:left="1134" w:right="851" w:top="1304"/>
        </w:sectPr>
      </w:pPr>
    </w:p>
    <w:p w14:paraId="24000000">
      <w:pPr>
        <w:keepNext w:val="1"/>
        <w:ind/>
        <w:contextualSpacing w:val="1"/>
        <w:jc w:val="center"/>
        <w:outlineLvl w:val="3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ЧАСТЬ 1. Сведения об оказываемых муниципальных услугах </w:t>
      </w:r>
      <w:r>
        <w:rPr>
          <w:rFonts w:ascii="Times New Roman" w:hAnsi="Times New Roman"/>
          <w:color w:val="000000"/>
          <w:sz w:val="20"/>
          <w:highlight w:val="white"/>
          <w:vertAlign w:val="superscript"/>
        </w:rPr>
        <w:t>2)</w:t>
      </w:r>
    </w:p>
    <w:p w14:paraId="25000000">
      <w:pPr>
        <w:keepNext w:val="1"/>
        <w:ind/>
        <w:contextualSpacing w:val="1"/>
        <w:jc w:val="center"/>
        <w:outlineLvl w:val="3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РАЗДЕЛ </w:t>
      </w:r>
      <w:r>
        <w:rPr>
          <w:rFonts w:ascii="Times New Roman" w:hAnsi="Times New Roman"/>
          <w:color w:val="000000"/>
          <w:sz w:val="20"/>
          <w:highlight w:val="white"/>
        </w:rPr>
        <w:t>1</w:t>
      </w:r>
    </w:p>
    <w:p w14:paraId="26000000">
      <w:pPr>
        <w:widowControl w:val="0"/>
        <w:ind/>
        <w:contextualSpacing w:val="1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7765415</wp:posOffset>
                </wp:positionH>
                <wp:positionV relativeFrom="paragraph">
                  <wp:posOffset>150495</wp:posOffset>
                </wp:positionV>
                <wp:extent cx="1591945" cy="1054735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91945" cy="105473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000000"/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28000000">
      <w:pPr>
        <w:keepNext w:val="1"/>
        <w:spacing w:after="60" w:before="240"/>
        <w:ind/>
        <w:contextualSpacing w:val="1"/>
        <w:outlineLvl w:val="3"/>
        <w:rPr>
          <w:rFonts w:ascii="Times New Roman" w:hAnsi="Times New Roman"/>
          <w:b w:val="1"/>
          <w:color w:val="000000"/>
          <w:sz w:val="20"/>
          <w:highlight w:val="white"/>
          <w:u w:val="single"/>
        </w:rPr>
      </w:pPr>
      <w:r>
        <w:rPr>
          <w:rFonts w:ascii="Times New Roman" w:hAnsi="Times New Roman"/>
          <w:color w:val="000000"/>
          <w:sz w:val="20"/>
          <w:highlight w:val="white"/>
        </w:rPr>
        <w:t>1. Наимен</w:t>
      </w:r>
      <w:r>
        <w:rPr>
          <w:rFonts w:ascii="Times New Roman" w:hAnsi="Times New Roman"/>
          <w:color w:val="000000"/>
          <w:sz w:val="20"/>
          <w:highlight w:val="white"/>
        </w:rPr>
        <w:t xml:space="preserve">ование муниципальной услуги  </w:t>
      </w:r>
      <w:r>
        <w:rPr>
          <w:rFonts w:ascii="Times New Roman" w:hAnsi="Times New Roman"/>
          <w:b w:val="1"/>
          <w:color w:val="000000"/>
          <w:sz w:val="20"/>
          <w:highlight w:val="white"/>
          <w:u w:val="single"/>
        </w:rPr>
        <w:t>организация деятельности клубных формирований и формирований самодеятельного</w:t>
      </w:r>
    </w:p>
    <w:p w14:paraId="29000000">
      <w:pPr>
        <w:keepNext w:val="1"/>
        <w:ind/>
        <w:contextualSpacing w:val="1"/>
        <w:outlineLvl w:val="3"/>
        <w:rPr>
          <w:rFonts w:ascii="Times New Roman" w:hAnsi="Times New Roman"/>
          <w:b w:val="1"/>
          <w:sz w:val="20"/>
          <w:u w:val="single"/>
        </w:rPr>
      </w:pPr>
      <w:r>
        <w:rPr>
          <w:rFonts w:ascii="Times New Roman" w:hAnsi="Times New Roman"/>
          <w:b w:val="1"/>
          <w:sz w:val="20"/>
          <w:u w:val="single"/>
        </w:rPr>
        <w:t>народного творчества.</w:t>
      </w:r>
    </w:p>
    <w:p w14:paraId="2A000000">
      <w:pPr>
        <w:keepNext w:val="1"/>
        <w:ind/>
        <w:contextualSpacing w:val="1"/>
        <w:outlineLvl w:val="3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>2.</w:t>
      </w:r>
      <w:r>
        <w:rPr>
          <w:rFonts w:ascii="Times New Roman" w:hAnsi="Times New Roman"/>
          <w:sz w:val="20"/>
        </w:rPr>
        <w:t> </w:t>
      </w:r>
      <w:r>
        <w:rPr>
          <w:rFonts w:ascii="Times New Roman" w:hAnsi="Times New Roman"/>
          <w:color w:val="000000"/>
          <w:sz w:val="20"/>
          <w:highlight w:val="white"/>
        </w:rPr>
        <w:t>Категории потребителей муниципальной ус</w:t>
      </w:r>
      <w:r>
        <w:rPr>
          <w:rFonts w:ascii="Times New Roman" w:hAnsi="Times New Roman"/>
          <w:color w:val="000000"/>
          <w:sz w:val="20"/>
          <w:highlight w:val="white"/>
        </w:rPr>
        <w:t xml:space="preserve">луги  </w:t>
      </w:r>
      <w:r>
        <w:rPr>
          <w:rFonts w:ascii="Times New Roman" w:hAnsi="Times New Roman"/>
          <w:b w:val="1"/>
          <w:color w:val="000000"/>
          <w:sz w:val="20"/>
          <w:highlight w:val="white"/>
          <w:u w:val="single"/>
        </w:rPr>
        <w:t>физические и юридические лица</w:t>
      </w:r>
      <w:r>
        <w:rPr>
          <w:rFonts w:ascii="Times New Roman" w:hAnsi="Times New Roman"/>
          <w:color w:val="000000"/>
          <w:sz w:val="20"/>
          <w:highlight w:val="white"/>
        </w:rPr>
        <w:t>.</w:t>
      </w:r>
    </w:p>
    <w:p w14:paraId="2B000000">
      <w:pPr>
        <w:keepNext w:val="1"/>
        <w:ind/>
        <w:contextualSpacing w:val="1"/>
        <w:outlineLvl w:val="3"/>
        <w:rPr>
          <w:rFonts w:ascii="Times New Roman" w:hAnsi="Times New Roman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3. Сведения о фактическом достижении показателей, характеризующих объем и (или) качество муниципальной </w:t>
      </w:r>
      <w:r>
        <w:rPr>
          <w:rFonts w:ascii="Times New Roman" w:hAnsi="Times New Roman"/>
          <w:color w:val="000000"/>
          <w:sz w:val="20"/>
          <w:highlight w:val="white"/>
        </w:rPr>
        <w:t>у</w:t>
      </w:r>
      <w:r>
        <w:rPr>
          <w:rFonts w:ascii="Times New Roman" w:hAnsi="Times New Roman"/>
          <w:color w:val="000000"/>
          <w:sz w:val="20"/>
          <w:highlight w:val="white"/>
        </w:rPr>
        <w:t>слуги</w:t>
      </w:r>
    </w:p>
    <w:p w14:paraId="2C000000">
      <w:pPr>
        <w:keepNext w:val="1"/>
        <w:ind/>
        <w:contextualSpacing w:val="1"/>
        <w:outlineLvl w:val="3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highlight w:val="white"/>
        </w:rPr>
        <w:t>3.1. Сведения о фактическом достижении  показателей, характеризующих качество муниципальной услуги</w:t>
      </w:r>
    </w:p>
    <w:tbl>
      <w:tblPr>
        <w:tblStyle w:val="Style_2"/>
        <w:tblInd w:type="dxa" w:w="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143"/>
        <w:gridCol w:w="1001"/>
        <w:gridCol w:w="1004"/>
        <w:gridCol w:w="1001"/>
        <w:gridCol w:w="1004"/>
        <w:gridCol w:w="995"/>
        <w:gridCol w:w="1140"/>
        <w:gridCol w:w="1146"/>
        <w:gridCol w:w="861"/>
        <w:gridCol w:w="1134"/>
        <w:gridCol w:w="998"/>
        <w:gridCol w:w="855"/>
        <w:gridCol w:w="1426"/>
        <w:gridCol w:w="1140"/>
      </w:tblGrid>
      <w:tr>
        <w:trPr>
          <w:trHeight w:hRule="exact" w:val="689"/>
        </w:trPr>
        <w:tc>
          <w:tcPr>
            <w:tcW w:type="dxa" w:w="11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D000000">
            <w:pPr>
              <w:keepNext w:val="1"/>
              <w:spacing w:after="60" w:before="240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type="dxa" w:w="3005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E000000">
            <w:pPr>
              <w:keepNext w:val="1"/>
              <w:spacing w:after="60" w:before="240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type="dxa" w:w="1999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2F000000">
            <w:pPr>
              <w:keepNext w:val="1"/>
              <w:spacing w:after="60" w:before="240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type="dxa" w:w="8702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0000000">
            <w:pPr>
              <w:keepNext w:val="1"/>
              <w:spacing w:after="60" w:before="240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Показатель качества муниципальной услуги</w:t>
            </w:r>
          </w:p>
        </w:tc>
      </w:tr>
      <w:tr>
        <w:trPr>
          <w:trHeight w:hRule="exact" w:val="1103"/>
        </w:trPr>
        <w:tc>
          <w:tcPr>
            <w:tcW w:type="dxa" w:w="11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005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999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1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1000000">
            <w:pPr>
              <w:keepNext w:val="1"/>
              <w:spacing w:after="60" w:before="240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наимено-вание показателя</w:t>
            </w:r>
          </w:p>
        </w:tc>
        <w:tc>
          <w:tcPr>
            <w:tcW w:type="dxa" w:w="200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2000000">
            <w:pPr>
              <w:keepNext w:val="1"/>
              <w:spacing w:after="60" w:before="240"/>
              <w:ind/>
              <w:contextualSpacing w:val="1"/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единица измерения</w:t>
            </w:r>
          </w:p>
          <w:p w14:paraId="33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 ОКЕИ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4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утверждено</w:t>
            </w:r>
          </w:p>
          <w:p w14:paraId="35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муниципальной задании на год</w:t>
            </w:r>
          </w:p>
        </w:tc>
        <w:tc>
          <w:tcPr>
            <w:tcW w:type="dxa" w:w="9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6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исполне-</w:t>
            </w:r>
          </w:p>
          <w:p w14:paraId="37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но на отчетную</w:t>
            </w:r>
          </w:p>
          <w:p w14:paraId="38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дату</w:t>
            </w:r>
          </w:p>
        </w:tc>
        <w:tc>
          <w:tcPr>
            <w:tcW w:type="dxa" w:w="8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9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допусти-мое (возмож-ное) отклоне-ние</w:t>
            </w:r>
          </w:p>
        </w:tc>
        <w:tc>
          <w:tcPr>
            <w:tcW w:type="dxa" w:w="14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A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отклонение, превышающее допустимое (возможное) значение</w:t>
            </w:r>
          </w:p>
        </w:tc>
        <w:tc>
          <w:tcPr>
            <w:tcW w:type="dxa" w:w="11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B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причина</w:t>
            </w:r>
          </w:p>
          <w:p w14:paraId="3C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отклонения</w:t>
            </w:r>
          </w:p>
        </w:tc>
      </w:tr>
      <w:tr>
        <w:trPr>
          <w:trHeight w:hRule="atLeast" w:val="479"/>
        </w:trPr>
        <w:tc>
          <w:tcPr>
            <w:tcW w:type="dxa" w:w="11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3D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 (наимено-</w:t>
            </w:r>
          </w:p>
          <w:p w14:paraId="3E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вание</w:t>
            </w:r>
          </w:p>
          <w:p w14:paraId="3F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показа-теля)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0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</w:t>
            </w:r>
          </w:p>
          <w:p w14:paraId="41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(наимено-вание</w:t>
            </w:r>
          </w:p>
          <w:p w14:paraId="42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показа-теля)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3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</w:t>
            </w:r>
          </w:p>
          <w:p w14:paraId="44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(наимено-вание</w:t>
            </w:r>
          </w:p>
          <w:p w14:paraId="45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показа-теля)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6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</w:t>
            </w:r>
          </w:p>
          <w:p w14:paraId="47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(наимено-вание</w:t>
            </w:r>
          </w:p>
          <w:p w14:paraId="48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показа-теля)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9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</w:t>
            </w:r>
          </w:p>
          <w:p w14:paraId="4A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(наимено-вание</w:t>
            </w:r>
          </w:p>
          <w:p w14:paraId="4B000000">
            <w:pPr>
              <w:keepNext w:val="1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показа-теля)</w:t>
            </w:r>
          </w:p>
        </w:tc>
        <w:tc>
          <w:tcPr>
            <w:tcW w:type="dxa" w:w="11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C000000">
            <w:pPr>
              <w:keepNext w:val="1"/>
              <w:spacing w:after="60" w:before="240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наимено-вание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D000000">
            <w:pPr>
              <w:keepNext w:val="1"/>
              <w:spacing w:after="60" w:before="240"/>
              <w:ind/>
              <w:contextualSpacing w:val="1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9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8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4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1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</w:tr>
      <w:tr>
        <w:trPr>
          <w:trHeight w:hRule="atLeast" w:val="424"/>
        </w:trPr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E000000">
            <w:pPr>
              <w:ind/>
              <w:jc w:val="center"/>
            </w:pPr>
            <w:r>
              <w:t>1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4F000000">
            <w:pPr>
              <w:ind/>
              <w:jc w:val="center"/>
            </w:pPr>
            <w:r>
              <w:t>2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0000000">
            <w:pPr>
              <w:ind/>
              <w:jc w:val="center"/>
            </w:pPr>
            <w:r>
              <w:t>3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1000000">
            <w:pPr>
              <w:ind/>
              <w:jc w:val="center"/>
            </w:pPr>
            <w:r>
              <w:t>4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2000000">
            <w:pPr>
              <w:ind/>
              <w:jc w:val="center"/>
            </w:pPr>
            <w:r>
              <w:t>5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3000000">
            <w:pPr>
              <w:ind/>
              <w:jc w:val="center"/>
            </w:pPr>
            <w:r>
              <w:t>6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4000000">
            <w:pPr>
              <w:ind/>
              <w:jc w:val="center"/>
            </w:pPr>
            <w:r>
              <w:t>7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5000000">
            <w:pPr>
              <w:ind/>
              <w:jc w:val="center"/>
            </w:pPr>
            <w:r>
              <w:t>8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6000000">
            <w:pPr>
              <w:ind/>
              <w:jc w:val="center"/>
            </w:pPr>
            <w:r>
              <w:t>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7000000">
            <w:pPr>
              <w:ind/>
              <w:jc w:val="center"/>
            </w:pPr>
            <w:r>
              <w:t>10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8000000">
            <w:pPr>
              <w:ind/>
              <w:jc w:val="center"/>
            </w:pPr>
            <w:r>
              <w:t>11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9000000">
            <w:pPr>
              <w:ind/>
              <w:jc w:val="center"/>
            </w:pPr>
            <w:r>
              <w:t>12</w:t>
            </w: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A000000">
            <w:pPr>
              <w:ind/>
              <w:jc w:val="center"/>
            </w:pPr>
            <w:r>
              <w:t>13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B000000">
            <w:pPr>
              <w:ind/>
              <w:jc w:val="center"/>
            </w:pPr>
            <w:r>
              <w:t>14</w:t>
            </w:r>
          </w:p>
        </w:tc>
      </w:tr>
      <w:tr>
        <w:trPr>
          <w:trHeight w:hRule="atLeast" w:val="1090"/>
        </w:trPr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C000000">
            <w:pPr>
              <w:pStyle w:val="Style_3"/>
              <w:rPr>
                <w:rFonts w:ascii="Times New Roman" w:hAnsi="Times New Roman"/>
                <w:sz w:val="20"/>
              </w:rPr>
            </w:pPr>
          </w:p>
          <w:p w14:paraId="5D000000">
            <w:pPr>
              <w:pStyle w:val="Style_3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E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Количест-во посетите-лей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5F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_ 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0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1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помеще-ниях СДК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2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выезде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3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1.Доля сохранности контингента, пользующегося услугой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4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Контингент пользователей на конец отчётной даты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5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6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 менее </w:t>
            </w:r>
          </w:p>
          <w:p w14:paraId="67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8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9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A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B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6C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065"/>
        </w:trPr>
        <w:tc>
          <w:tcPr>
            <w:tcW w:type="dxa" w:w="11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Количест-во обращений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6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</w:t>
            </w:r>
          </w:p>
        </w:tc>
        <w:tc>
          <w:tcPr>
            <w:tcW w:type="dxa" w:w="10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</w:t>
            </w:r>
          </w:p>
        </w:tc>
        <w:tc>
          <w:tcPr>
            <w:tcW w:type="dxa" w:w="10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Книга обращений</w:t>
            </w:r>
          </w:p>
        </w:tc>
        <w:tc>
          <w:tcPr>
            <w:tcW w:type="dxa" w:w="9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Официальный сайт </w:t>
            </w:r>
            <w:r>
              <w:rPr>
                <w:rFonts w:ascii="Times New Roman" w:hAnsi="Times New Roman"/>
                <w:sz w:val="20"/>
              </w:rPr>
              <w:t>учреждения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Обращения граждан (жалобы)</w:t>
            </w:r>
          </w:p>
        </w:tc>
        <w:tc>
          <w:tcPr>
            <w:tcW w:type="dxa" w:w="11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Абсолютный показатель-единица</w:t>
            </w:r>
          </w:p>
        </w:tc>
        <w:tc>
          <w:tcPr>
            <w:tcW w:type="dxa" w:w="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7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7C000000">
      <w:pPr>
        <w:keepNext w:val="1"/>
        <w:spacing w:after="60" w:before="240"/>
        <w:ind/>
        <w:contextualSpacing w:val="1"/>
        <w:outlineLvl w:val="3"/>
        <w:rPr>
          <w:rFonts w:ascii="Times New Roman" w:hAnsi="Times New Roman"/>
          <w:color w:val="000000"/>
          <w:sz w:val="20"/>
          <w:highlight w:val="white"/>
        </w:rPr>
      </w:pPr>
    </w:p>
    <w:p w14:paraId="7D000000">
      <w:pPr>
        <w:keepNext w:val="1"/>
        <w:spacing w:after="60" w:before="240"/>
        <w:ind/>
        <w:contextualSpacing w:val="1"/>
        <w:outlineLvl w:val="3"/>
        <w:rPr>
          <w:rFonts w:ascii="Times New Roman" w:hAnsi="Times New Roman"/>
          <w:b w:val="1"/>
          <w:color w:val="000000"/>
          <w:sz w:val="20"/>
          <w:highlight w:val="white"/>
        </w:rPr>
      </w:pPr>
      <w:r>
        <w:rPr>
          <w:rFonts w:ascii="Times New Roman" w:hAnsi="Times New Roman"/>
          <w:color w:val="000000"/>
          <w:sz w:val="20"/>
          <w:highlight w:val="white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Style w:val="Style_2"/>
        <w:tblInd w:type="dxa" w:w="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1130"/>
        <w:gridCol w:w="1159"/>
        <w:gridCol w:w="1149"/>
        <w:gridCol w:w="1148"/>
        <w:gridCol w:w="1148"/>
        <w:gridCol w:w="1166"/>
        <w:gridCol w:w="880"/>
        <w:gridCol w:w="864"/>
        <w:gridCol w:w="722"/>
        <w:gridCol w:w="1008"/>
        <w:gridCol w:w="865"/>
        <w:gridCol w:w="864"/>
        <w:gridCol w:w="1008"/>
        <w:gridCol w:w="865"/>
        <w:gridCol w:w="869"/>
      </w:tblGrid>
      <w:tr>
        <w:trPr>
          <w:trHeight w:hRule="exact" w:val="535"/>
        </w:trPr>
        <w:tc>
          <w:tcPr>
            <w:tcW w:type="dxa" w:w="11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E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type="dxa" w:w="3457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7F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type="dxa" w:w="2314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0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type="dxa" w:w="7078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1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Показатель</w:t>
            </w:r>
          </w:p>
          <w:p w14:paraId="82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объема муниципальной услуги</w:t>
            </w:r>
          </w:p>
        </w:tc>
        <w:tc>
          <w:tcPr>
            <w:tcW w:type="dxa" w:w="8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3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Средний размер платы</w:t>
            </w:r>
          </w:p>
          <w:p w14:paraId="84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(цена, тариф)</w:t>
            </w:r>
          </w:p>
        </w:tc>
      </w:tr>
      <w:tr>
        <w:trPr>
          <w:trHeight w:hRule="exact" w:val="936"/>
        </w:trPr>
        <w:tc>
          <w:tcPr>
            <w:tcW w:type="dxa" w:w="11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3457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2314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8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5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наимено-вание показа-</w:t>
            </w:r>
          </w:p>
          <w:p w14:paraId="86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теля</w:t>
            </w:r>
          </w:p>
        </w:tc>
        <w:tc>
          <w:tcPr>
            <w:tcW w:type="dxa" w:w="158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7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8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утверж-дено в муниципальном задании</w:t>
            </w:r>
          </w:p>
          <w:p w14:paraId="89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 год</w:t>
            </w:r>
          </w:p>
        </w:tc>
        <w:tc>
          <w:tcPr>
            <w:tcW w:type="dxa" w:w="8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A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испол-нено на</w:t>
            </w:r>
          </w:p>
          <w:p w14:paraId="8B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отчетную дату</w:t>
            </w:r>
          </w:p>
        </w:tc>
        <w:tc>
          <w:tcPr>
            <w:tcW w:type="dxa" w:w="8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C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допус-тимое (возмож-</w:t>
            </w:r>
          </w:p>
          <w:p w14:paraId="8D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ное) откло-нение</w:t>
            </w:r>
          </w:p>
        </w:tc>
        <w:tc>
          <w:tcPr>
            <w:tcW w:type="dxa" w:w="10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E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откло-нение, превыша-ющеедопус-тимое (возмож-ное) значение</w:t>
            </w:r>
          </w:p>
        </w:tc>
        <w:tc>
          <w:tcPr>
            <w:tcW w:type="dxa" w:w="8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8F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причина откло-нения</w:t>
            </w:r>
          </w:p>
        </w:tc>
        <w:tc>
          <w:tcPr>
            <w:tcW w:type="dxa" w:w="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</w:tr>
      <w:tr>
        <w:trPr>
          <w:trHeight w:hRule="atLeast" w:val="1159"/>
        </w:trPr>
        <w:tc>
          <w:tcPr>
            <w:tcW w:type="dxa" w:w="11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0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___________</w:t>
            </w:r>
          </w:p>
          <w:p w14:paraId="91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(наимено-вание</w:t>
            </w:r>
          </w:p>
          <w:p w14:paraId="92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показателя)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3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</w:t>
            </w:r>
          </w:p>
          <w:p w14:paraId="94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(наимено-вание</w:t>
            </w:r>
          </w:p>
          <w:p w14:paraId="95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показателя)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6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</w:t>
            </w:r>
          </w:p>
          <w:p w14:paraId="97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(наимено-вание</w:t>
            </w:r>
          </w:p>
          <w:p w14:paraId="98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показателя)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9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___________</w:t>
            </w:r>
          </w:p>
          <w:p w14:paraId="9A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(наимено-вание</w:t>
            </w:r>
          </w:p>
          <w:p w14:paraId="9B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показателя)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C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</w:t>
            </w:r>
          </w:p>
          <w:p w14:paraId="9D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(наимено-вание</w:t>
            </w:r>
          </w:p>
          <w:p w14:paraId="9E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показателя)</w:t>
            </w:r>
          </w:p>
        </w:tc>
        <w:tc>
          <w:tcPr>
            <w:tcW w:type="dxa" w:w="8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9F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наимено-вание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0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код</w:t>
            </w:r>
          </w:p>
        </w:tc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8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8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0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8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</w:tr>
      <w:tr>
        <w:trPr>
          <w:trHeight w:hRule="exact" w:val="303"/>
        </w:trPr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1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2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3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4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5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6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7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8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9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A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B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C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D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E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AF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</w:p>
        </w:tc>
      </w:tr>
      <w:tr>
        <w:trPr>
          <w:trHeight w:hRule="exact" w:val="2956"/>
        </w:trPr>
        <w:tc>
          <w:tcPr>
            <w:tcW w:type="dxa" w:w="113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0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5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1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Концерт</w:t>
            </w:r>
          </w:p>
        </w:tc>
        <w:tc>
          <w:tcPr>
            <w:tcW w:type="dxa" w:w="11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2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Вечер отдыха</w:t>
            </w:r>
          </w:p>
        </w:tc>
        <w:tc>
          <w:tcPr>
            <w:tcW w:type="dxa" w:w="11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3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Дискотека</w:t>
            </w:r>
          </w:p>
        </w:tc>
        <w:tc>
          <w:tcPr>
            <w:tcW w:type="dxa" w:w="11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4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помещениях СДК</w:t>
            </w:r>
          </w:p>
        </w:tc>
        <w:tc>
          <w:tcPr>
            <w:tcW w:type="dxa" w:w="11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5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 выезде</w:t>
            </w:r>
          </w:p>
        </w:tc>
        <w:tc>
          <w:tcPr>
            <w:tcW w:type="dxa" w:w="8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6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Число посетителей культурно-массовых мероприятий</w:t>
            </w:r>
          </w:p>
        </w:tc>
        <w:tc>
          <w:tcPr>
            <w:tcW w:type="dxa" w:w="86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7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Человек</w:t>
            </w:r>
          </w:p>
        </w:tc>
        <w:tc>
          <w:tcPr>
            <w:tcW w:type="dxa" w:w="7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8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792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9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 менее 12350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A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14485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B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C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D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</w:p>
        </w:tc>
        <w:tc>
          <w:tcPr>
            <w:tcW w:type="dxa" w:w="86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E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exact" w:val="82"/>
        </w:trPr>
        <w:tc>
          <w:tcPr>
            <w:tcW w:type="dxa" w:w="113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15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1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1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1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1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8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86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7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  <w:tc>
          <w:tcPr>
            <w:tcW w:type="dxa" w:w="10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BF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0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type="dxa" w:w="86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1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</w:p>
        </w:tc>
        <w:tc>
          <w:tcPr>
            <w:tcW w:type="dxa" w:w="100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2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</w:p>
        </w:tc>
        <w:tc>
          <w:tcPr>
            <w:tcW w:type="dxa" w:w="8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3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</w:p>
        </w:tc>
        <w:tc>
          <w:tcPr>
            <w:tcW w:type="dxa" w:w="86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/>
        </w:tc>
      </w:tr>
      <w:tr>
        <w:trPr>
          <w:trHeight w:hRule="exact" w:val="1602"/>
        </w:trPr>
        <w:tc>
          <w:tcPr>
            <w:tcW w:type="dxa" w:w="1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4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11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5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Концерт</w:t>
            </w:r>
          </w:p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6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Представление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7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Дискотека</w:t>
            </w:r>
          </w:p>
        </w:tc>
        <w:tc>
          <w:tcPr>
            <w:tcW w:type="dxa" w:w="11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8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 помещениях СДК</w:t>
            </w:r>
          </w:p>
        </w:tc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9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 выезде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A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Число культурно-</w:t>
            </w:r>
            <w:r>
              <w:rPr>
                <w:rFonts w:ascii="Times New Roman" w:hAnsi="Times New Roman"/>
                <w:color w:val="000000"/>
                <w:sz w:val="20"/>
              </w:rPr>
              <w:t>массовых мероприятий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B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Количество мероприятий</w:t>
            </w:r>
          </w:p>
        </w:tc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C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796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D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255</w:t>
            </w: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E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</w:t>
            </w:r>
          </w:p>
        </w:tc>
        <w:tc>
          <w:tcPr>
            <w:tcW w:type="dxa" w:w="8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CF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0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</w:p>
        </w:tc>
        <w:tc>
          <w:tcPr>
            <w:tcW w:type="dxa" w:w="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1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</w:p>
        </w:tc>
        <w:tc>
          <w:tcPr>
            <w:tcW w:type="dxa" w:w="8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  <w:vAlign w:val="center"/>
          </w:tcPr>
          <w:p w14:paraId="D2000000">
            <w:pPr>
              <w:widowControl w:val="0"/>
              <w:ind/>
              <w:contextualSpacing w:val="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D3000000">
      <w:pPr>
        <w:widowControl w:val="0"/>
        <w:ind/>
        <w:contextualSpacing w:val="1"/>
        <w:rPr>
          <w:rFonts w:ascii="Times New Roman" w:hAnsi="Times New Roman"/>
          <w:sz w:val="20"/>
        </w:rPr>
      </w:pPr>
    </w:p>
    <w:p w14:paraId="D4000000">
      <w:pPr>
        <w:widowControl w:val="0"/>
        <w:ind w:firstLine="0" w:left="709"/>
        <w:contextualSpacing w:val="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Руководитель (уполномоченное лицо)      __</w:t>
      </w:r>
      <w:r>
        <w:rPr>
          <w:rFonts w:ascii="Times New Roman" w:hAnsi="Times New Roman"/>
          <w:sz w:val="20"/>
          <w:u w:val="single"/>
        </w:rPr>
        <w:t>Директор</w:t>
      </w:r>
      <w:r>
        <w:rPr>
          <w:rFonts w:ascii="Times New Roman" w:hAnsi="Times New Roman"/>
          <w:sz w:val="20"/>
        </w:rPr>
        <w:t xml:space="preserve">________       ____________________         </w:t>
      </w:r>
      <w:r>
        <w:rPr>
          <w:rFonts w:ascii="Times New Roman" w:hAnsi="Times New Roman"/>
          <w:sz w:val="20"/>
        </w:rPr>
        <w:t xml:space="preserve">           _</w:t>
      </w:r>
      <w:r>
        <w:rPr>
          <w:rFonts w:ascii="Times New Roman" w:hAnsi="Times New Roman"/>
          <w:sz w:val="20"/>
        </w:rPr>
        <w:t xml:space="preserve">            Е.В.Бабкина</w:t>
      </w:r>
      <w:r>
        <w:rPr>
          <w:rFonts w:ascii="Times New Roman" w:hAnsi="Times New Roman"/>
          <w:sz w:val="20"/>
        </w:rPr>
        <w:t>____</w:t>
      </w:r>
      <w:r>
        <w:rPr>
          <w:rFonts w:ascii="Times New Roman" w:hAnsi="Times New Roman"/>
          <w:sz w:val="20"/>
        </w:rPr>
        <w:t xml:space="preserve">                                                                        «19</w:t>
      </w:r>
      <w:r>
        <w:rPr>
          <w:rFonts w:ascii="Times New Roman" w:hAnsi="Times New Roman"/>
          <w:sz w:val="20"/>
        </w:rPr>
        <w:t>»</w:t>
      </w:r>
      <w:r>
        <w:rPr>
          <w:rFonts w:ascii="Times New Roman" w:hAnsi="Times New Roman"/>
          <w:sz w:val="20"/>
        </w:rPr>
        <w:t xml:space="preserve">  января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20</w:t>
      </w:r>
      <w:r>
        <w:rPr>
          <w:rFonts w:ascii="Times New Roman" w:hAnsi="Times New Roman"/>
          <w:sz w:val="20"/>
        </w:rPr>
        <w:t>24</w:t>
      </w:r>
      <w:r>
        <w:rPr>
          <w:rFonts w:ascii="Times New Roman" w:hAnsi="Times New Roman"/>
          <w:sz w:val="20"/>
        </w:rPr>
        <w:t xml:space="preserve"> г.</w:t>
      </w:r>
    </w:p>
    <w:p w14:paraId="D5000000"/>
    <w:sectPr>
      <w:headerReference r:id="rId1" w:type="default"/>
      <w:pgSz w:h="11909" w:orient="landscape" w:w="16834"/>
      <w:pgMar w:bottom="851" w:footer="709" w:gutter="0" w:header="709" w:left="1134" w:right="851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7465" cy="7747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spacing w:line="240" w:lineRule="auto"/>
                            <w:ind/>
                          </w:pP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7465" cy="7747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1"/>
                            <w:spacing w:line="240" w:lineRule="auto"/>
                            <w:ind/>
                          </w:pP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rPr>
        <w:sz w:val="2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37465" cy="7747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1"/>
                            <w:spacing w:line="240" w:lineRule="auto"/>
                            <w:ind/>
                          </w:pPr>
                        </w:p>
                      </w:txbxContent>
                    </wps:txbx>
                    <wps:bodyPr anchor="t" bIns="0" lIns="0" rIns="0" tIns="0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4_ch" w:type="character">
    <w:name w:val="Normal"/>
    <w:link w:val="Style_4"/>
    <w:rPr>
      <w:rFonts w:ascii="Calibri" w:hAnsi="Calibri"/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Style 7"/>
    <w:basedOn w:val="Style_4"/>
    <w:link w:val="Style_10_ch"/>
    <w:pPr>
      <w:widowControl w:val="0"/>
      <w:spacing w:after="60" w:before="60" w:line="149" w:lineRule="exact"/>
      <w:ind/>
    </w:pPr>
    <w:rPr>
      <w:b w:val="1"/>
      <w:sz w:val="10"/>
    </w:rPr>
  </w:style>
  <w:style w:styleId="Style_10_ch" w:type="character">
    <w:name w:val="Style 7"/>
    <w:basedOn w:val="Style_4_ch"/>
    <w:link w:val="Style_10"/>
    <w:rPr>
      <w:b w:val="1"/>
      <w:sz w:val="10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3" w:type="paragraph">
    <w:name w:val="No Spacing"/>
    <w:link w:val="Style_3_ch"/>
    <w:rPr>
      <w:rFonts w:ascii="Calibri" w:hAnsi="Calibri"/>
      <w:sz w:val="22"/>
    </w:rPr>
  </w:style>
  <w:style w:styleId="Style_3_ch" w:type="character">
    <w:name w:val="No Spacing"/>
    <w:link w:val="Style_3"/>
    <w:rPr>
      <w:rFonts w:ascii="Calibri" w:hAnsi="Calibri"/>
      <w:sz w:val="22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Char Style 9 Exact"/>
    <w:link w:val="Style_14_ch"/>
    <w:rPr>
      <w:b w:val="1"/>
      <w:spacing w:val="-2"/>
      <w:sz w:val="9"/>
      <w:u w:val="none"/>
    </w:rPr>
  </w:style>
  <w:style w:styleId="Style_14_ch" w:type="character">
    <w:name w:val="Char Style 9 Exact"/>
    <w:link w:val="Style_14"/>
    <w:rPr>
      <w:b w:val="1"/>
      <w:spacing w:val="-2"/>
      <w:sz w:val="9"/>
      <w:u w:val="none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Style 4"/>
    <w:basedOn w:val="Style_4"/>
    <w:link w:val="Style_1_ch"/>
    <w:pPr>
      <w:widowControl w:val="0"/>
      <w:spacing w:after="0" w:line="240" w:lineRule="atLeast"/>
      <w:ind/>
    </w:pPr>
    <w:rPr>
      <w:sz w:val="10"/>
    </w:rPr>
  </w:style>
  <w:style w:styleId="Style_1_ch" w:type="character">
    <w:name w:val="Style 4"/>
    <w:basedOn w:val="Style_4_ch"/>
    <w:link w:val="Style_1"/>
    <w:rPr>
      <w:sz w:val="10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basedOn w:val="Style_4"/>
    <w:next w:val="Style_4"/>
    <w:link w:val="Style_25_ch"/>
    <w:uiPriority w:val="9"/>
    <w:qFormat/>
    <w:pPr>
      <w:keepNext w:val="1"/>
      <w:spacing w:after="60" w:before="240" w:line="240" w:lineRule="auto"/>
      <w:ind/>
      <w:outlineLvl w:val="3"/>
    </w:pPr>
    <w:rPr>
      <w:b w:val="1"/>
      <w:sz w:val="28"/>
    </w:rPr>
  </w:style>
  <w:style w:styleId="Style_25_ch" w:type="character">
    <w:name w:val="heading 4"/>
    <w:basedOn w:val="Style_4_ch"/>
    <w:link w:val="Style_25"/>
    <w:rPr>
      <w:b w:val="1"/>
      <w:sz w:val="28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8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2024-05-06T10:55:12Z</dcterms:modified>
</cp:coreProperties>
</file>