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ОТЧЕТ О ВЫПОЛНЕНИИ</w:t>
      </w:r>
    </w:p>
    <w:p w14:paraId="08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МУНИЦИПАЛЬНОГО ЗАДАНИЯ </w:t>
      </w:r>
      <w:r>
        <w:rPr>
          <w:rFonts w:ascii="Times New Roman" w:hAnsi="Times New Roman"/>
          <w:color w:val="000000"/>
          <w:sz w:val="20"/>
          <w:highlight w:val="white"/>
        </w:rPr>
        <w:t xml:space="preserve">  </w:t>
      </w:r>
      <w:r>
        <w:rPr>
          <w:rFonts w:ascii="Times New Roman" w:hAnsi="Times New Roman"/>
          <w:color w:val="000000"/>
          <w:sz w:val="20"/>
          <w:highlight w:val="white"/>
        </w:rPr>
        <w:t xml:space="preserve">№ </w:t>
      </w:r>
      <w:r>
        <w:rPr>
          <w:rFonts w:ascii="Times New Roman" w:hAnsi="Times New Roman"/>
          <w:color w:val="000000"/>
          <w:sz w:val="20"/>
          <w:highlight w:val="white"/>
        </w:rPr>
        <w:t>1</w:t>
      </w:r>
    </w:p>
    <w:p w14:paraId="09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7722869</wp:posOffset>
                </wp:positionH>
                <wp:positionV relativeFrom="paragraph">
                  <wp:posOffset>113665</wp:posOffset>
                </wp:positionV>
                <wp:extent cx="1571625" cy="263715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71625" cy="263715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widowControl w:val="0"/>
        <w:tabs>
          <w:tab w:leader="none" w:pos="2698" w:val="right"/>
        </w:tabs>
        <w:ind/>
        <w:contextualSpacing w:val="1"/>
        <w:jc w:val="center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з</w:t>
      </w:r>
      <w:r>
        <w:rPr>
          <w:rFonts w:ascii="Times New Roman" w:hAnsi="Times New Roman"/>
          <w:color w:val="000000"/>
          <w:sz w:val="20"/>
          <w:highlight w:val="white"/>
        </w:rPr>
        <w:t xml:space="preserve">а 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20</w:t>
      </w:r>
      <w:r>
        <w:rPr>
          <w:rFonts w:ascii="Times New Roman" w:hAnsi="Times New Roman"/>
          <w:color w:val="000000"/>
          <w:sz w:val="20"/>
          <w:highlight w:val="white"/>
        </w:rPr>
        <w:t>2</w:t>
      </w:r>
      <w:r>
        <w:rPr>
          <w:rFonts w:ascii="Times New Roman" w:hAnsi="Times New Roman"/>
          <w:color w:val="000000"/>
          <w:sz w:val="20"/>
          <w:highlight w:val="white"/>
        </w:rPr>
        <w:t>4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год</w:t>
      </w:r>
      <w:r>
        <w:rPr>
          <w:rFonts w:ascii="Times New Roman" w:hAnsi="Times New Roman"/>
          <w:color w:val="000000"/>
          <w:sz w:val="20"/>
          <w:highlight w:val="white"/>
        </w:rPr>
        <w:t xml:space="preserve">  и плановый период 20</w:t>
      </w:r>
      <w:r>
        <w:rPr>
          <w:rFonts w:ascii="Times New Roman" w:hAnsi="Times New Roman"/>
          <w:color w:val="000000"/>
          <w:sz w:val="20"/>
          <w:highlight w:val="white"/>
        </w:rPr>
        <w:t>2</w:t>
      </w:r>
      <w:r>
        <w:rPr>
          <w:rFonts w:ascii="Times New Roman" w:hAnsi="Times New Roman"/>
          <w:color w:val="000000"/>
          <w:sz w:val="20"/>
          <w:highlight w:val="white"/>
        </w:rPr>
        <w:t>5</w:t>
      </w:r>
      <w:r>
        <w:rPr>
          <w:rFonts w:ascii="Times New Roman" w:hAnsi="Times New Roman"/>
          <w:color w:val="000000"/>
          <w:sz w:val="20"/>
          <w:highlight w:val="white"/>
        </w:rPr>
        <w:t xml:space="preserve"> и 20</w:t>
      </w:r>
      <w:r>
        <w:rPr>
          <w:rFonts w:ascii="Times New Roman" w:hAnsi="Times New Roman"/>
          <w:color w:val="000000"/>
          <w:sz w:val="20"/>
          <w:highlight w:val="white"/>
        </w:rPr>
        <w:t>26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годов</w:t>
      </w:r>
    </w:p>
    <w:p w14:paraId="0C000000">
      <w:pPr>
        <w:widowControl w:val="0"/>
        <w:tabs>
          <w:tab w:leader="none" w:pos="2698" w:val="right"/>
        </w:tabs>
        <w:ind/>
        <w:contextualSpacing w:val="1"/>
        <w:jc w:val="center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от «28</w:t>
      </w:r>
      <w:r>
        <w:rPr>
          <w:rFonts w:ascii="Times New Roman" w:hAnsi="Times New Roman"/>
          <w:color w:val="000000"/>
          <w:sz w:val="20"/>
          <w:highlight w:val="white"/>
        </w:rPr>
        <w:t>»</w:t>
      </w:r>
      <w:r>
        <w:rPr>
          <w:rFonts w:ascii="Times New Roman" w:hAnsi="Times New Roman"/>
          <w:color w:val="000000"/>
          <w:sz w:val="20"/>
          <w:highlight w:val="white"/>
        </w:rPr>
        <w:t xml:space="preserve"> декабря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20</w:t>
      </w:r>
      <w:r>
        <w:rPr>
          <w:rFonts w:ascii="Times New Roman" w:hAnsi="Times New Roman"/>
          <w:color w:val="000000"/>
          <w:sz w:val="20"/>
          <w:highlight w:val="white"/>
        </w:rPr>
        <w:t>23</w:t>
      </w:r>
      <w:r>
        <w:rPr>
          <w:rFonts w:ascii="Times New Roman" w:hAnsi="Times New Roman"/>
          <w:color w:val="000000"/>
          <w:sz w:val="20"/>
          <w:highlight w:val="white"/>
        </w:rPr>
        <w:t xml:space="preserve"> г.</w:t>
      </w:r>
    </w:p>
    <w:p w14:paraId="0D000000">
      <w:pPr>
        <w:widowControl w:val="0"/>
        <w:tabs>
          <w:tab w:leader="none" w:pos="2698" w:val="right"/>
        </w:tabs>
        <w:ind/>
        <w:contextualSpacing w:val="1"/>
        <w:jc w:val="center"/>
        <w:rPr>
          <w:rFonts w:ascii="Times New Roman" w:hAnsi="Times New Roman"/>
          <w:color w:val="000000"/>
          <w:sz w:val="20"/>
          <w:highlight w:val="white"/>
        </w:rPr>
      </w:pPr>
    </w:p>
    <w:p w14:paraId="0E000000">
      <w:pPr>
        <w:sectPr>
          <w:headerReference r:id="rId1" w:type="default"/>
          <w:pgSz w:h="11909" w:orient="landscape" w:w="16834"/>
          <w:pgMar w:bottom="851" w:footer="709" w:gutter="0" w:header="709" w:left="1134" w:right="851" w:top="568"/>
        </w:sectPr>
      </w:pPr>
    </w:p>
    <w:p w14:paraId="0F000000">
      <w:pPr>
        <w:widowControl w:val="0"/>
        <w:spacing w:after="13" w:before="13" w:line="240" w:lineRule="exact"/>
        <w:ind/>
        <w:contextualSpacing w:val="1"/>
        <w:rPr>
          <w:rFonts w:ascii="Times New Roman" w:hAnsi="Times New Roman"/>
          <w:sz w:val="20"/>
        </w:rPr>
      </w:pPr>
    </w:p>
    <w:p w14:paraId="10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Наименование  муниципального учреждения </w:t>
      </w:r>
    </w:p>
    <w:p w14:paraId="11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>Кутейниковского сельского поселения (обособленного подраздел</w:t>
      </w:r>
      <w:r>
        <w:rPr>
          <w:rFonts w:ascii="Times New Roman" w:hAnsi="Times New Roman"/>
          <w:color w:val="000000"/>
          <w:sz w:val="20"/>
          <w:highlight w:val="white"/>
        </w:rPr>
        <w:t xml:space="preserve">ения)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 xml:space="preserve">Муниципальное бюджетное учреждение культуры </w:t>
      </w:r>
    </w:p>
    <w:p w14:paraId="12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Кутейниковский сельский Дом культуры</w:t>
      </w:r>
    </w:p>
    <w:p w14:paraId="13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Виды деятельности муниципального учреждения </w:t>
      </w:r>
    </w:p>
    <w:p w14:paraId="14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>Кутейниковского сельского поселения (обособленного подразделения</w:t>
      </w:r>
      <w:r>
        <w:rPr>
          <w:rFonts w:ascii="Times New Roman" w:hAnsi="Times New Roman"/>
          <w:color w:val="000000"/>
          <w:sz w:val="20"/>
          <w:highlight w:val="white"/>
        </w:rPr>
        <w:t xml:space="preserve">) 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удовлетворение общественных потребностей в культурно-</w:t>
      </w:r>
    </w:p>
    <w:p w14:paraId="15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массовых и зрелищных мероприятиях, развитие художественно-самодеятельного творчества и содействие реализации культурного</w:t>
      </w:r>
    </w:p>
    <w:p w14:paraId="16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отдыха, публичный показ аудиовизуальных произведений , прокат кино-видео продукции.</w:t>
      </w:r>
    </w:p>
    <w:p w14:paraId="17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Вид муниципального учреждения </w:t>
      </w:r>
    </w:p>
    <w:p w14:paraId="18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Кутейниковского сельского </w:t>
      </w:r>
      <w:r>
        <w:rPr>
          <w:rFonts w:ascii="Times New Roman" w:hAnsi="Times New Roman"/>
          <w:color w:val="000000"/>
          <w:sz w:val="20"/>
          <w:highlight w:val="white"/>
        </w:rPr>
        <w:t xml:space="preserve">поселения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 xml:space="preserve">некоммерческая организация, созданная для выполнения работ, оказания услуг в целях </w:t>
      </w:r>
    </w:p>
    <w:p w14:paraId="19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 xml:space="preserve">обеспечения реализации предусмотренных законодательством Российской Федерации полномочий органов местного </w:t>
      </w:r>
    </w:p>
    <w:p w14:paraId="1A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самоуправления в сфере культуры.</w:t>
      </w: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</w:t>
      </w:r>
    </w:p>
    <w:p w14:paraId="1B000000">
      <w:pPr>
        <w:widowControl w:val="0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                   (указывается вид  муниципального учреждения Кутейниковского сельского поселения </w:t>
      </w:r>
    </w:p>
    <w:p w14:paraId="1C000000">
      <w:pPr>
        <w:widowControl w:val="0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                                                               из базового (отраслевого)  перечня)</w:t>
      </w:r>
    </w:p>
    <w:p w14:paraId="1D000000">
      <w:pPr>
        <w:widowControl w:val="0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sz w:val="20"/>
        </w:rPr>
        <w:t xml:space="preserve">Периодичность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3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месяца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b w:val="1"/>
          <w:sz w:val="20"/>
          <w:u w:val="single"/>
        </w:rPr>
        <w:t>20</w:t>
      </w:r>
      <w:r>
        <w:rPr>
          <w:rFonts w:ascii="Times New Roman" w:hAnsi="Times New Roman"/>
          <w:b w:val="1"/>
          <w:sz w:val="20"/>
          <w:u w:val="single"/>
        </w:rPr>
        <w:t>2</w:t>
      </w:r>
      <w:r>
        <w:rPr>
          <w:rFonts w:ascii="Times New Roman" w:hAnsi="Times New Roman"/>
          <w:b w:val="1"/>
          <w:sz w:val="20"/>
          <w:u w:val="single"/>
        </w:rPr>
        <w:t>4</w:t>
      </w:r>
      <w:r>
        <w:rPr>
          <w:rFonts w:ascii="Times New Roman" w:hAnsi="Times New Roman"/>
          <w:b w:val="1"/>
          <w:sz w:val="20"/>
          <w:u w:val="single"/>
        </w:rPr>
        <w:t>г</w:t>
      </w:r>
      <w:r>
        <w:rPr>
          <w:rFonts w:ascii="Times New Roman" w:hAnsi="Times New Roman"/>
          <w:b w:val="1"/>
          <w:sz w:val="20"/>
          <w:u w:val="single"/>
        </w:rPr>
        <w:t>.</w:t>
      </w:r>
    </w:p>
    <w:p w14:paraId="1E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(указывается в соответствии с периодичностью предоставления отчета о выполнении </w:t>
      </w:r>
    </w:p>
    <w:p w14:paraId="1F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муниципального задания, установленной  в муниципальном задании)</w:t>
      </w:r>
    </w:p>
    <w:p w14:paraId="20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p w14:paraId="21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p w14:paraId="22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p w14:paraId="23000000">
      <w:pPr>
        <w:sectPr>
          <w:headerReference r:id="rId2" w:type="default"/>
          <w:type w:val="continuous"/>
          <w:pgSz w:h="11909" w:orient="landscape" w:w="16834"/>
          <w:pgMar w:bottom="851" w:footer="709" w:gutter="0" w:header="709" w:left="1134" w:right="851" w:top="1304"/>
        </w:sectPr>
      </w:pPr>
    </w:p>
    <w:p w14:paraId="24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ЧАСТЬ 1. Сведения об оказываемых муниципальных услугах </w:t>
      </w:r>
      <w:r>
        <w:rPr>
          <w:rFonts w:ascii="Times New Roman" w:hAnsi="Times New Roman"/>
          <w:color w:val="000000"/>
          <w:sz w:val="20"/>
          <w:highlight w:val="white"/>
          <w:vertAlign w:val="superscript"/>
        </w:rPr>
        <w:t>2)</w:t>
      </w:r>
    </w:p>
    <w:p w14:paraId="25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РАЗДЕЛ </w:t>
      </w:r>
      <w:r>
        <w:rPr>
          <w:rFonts w:ascii="Times New Roman" w:hAnsi="Times New Roman"/>
          <w:color w:val="000000"/>
          <w:sz w:val="20"/>
          <w:highlight w:val="white"/>
        </w:rPr>
        <w:t>1</w:t>
      </w:r>
    </w:p>
    <w:p w14:paraId="26000000">
      <w:pPr>
        <w:widowControl w:val="0"/>
        <w:ind/>
        <w:contextualSpacing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91945" cy="10547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8000000">
      <w:pPr>
        <w:keepNext w:val="1"/>
        <w:spacing w:after="60" w:before="240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>1. Наимен</w:t>
      </w:r>
      <w:r>
        <w:rPr>
          <w:rFonts w:ascii="Times New Roman" w:hAnsi="Times New Roman"/>
          <w:color w:val="000000"/>
          <w:sz w:val="20"/>
          <w:highlight w:val="white"/>
        </w:rPr>
        <w:t xml:space="preserve">ование муниципальной услуги 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организация деятельности клубных формирований и формирований самодеятельного</w:t>
      </w:r>
    </w:p>
    <w:p w14:paraId="29000000">
      <w:pPr>
        <w:keepNext w:val="1"/>
        <w:ind/>
        <w:contextualSpacing w:val="1"/>
        <w:outlineLvl w:val="3"/>
        <w:rPr>
          <w:rFonts w:ascii="Times New Roman" w:hAnsi="Times New Roman"/>
          <w:b w:val="1"/>
          <w:sz w:val="20"/>
          <w:u w:val="single"/>
        </w:rPr>
      </w:pPr>
      <w:r>
        <w:rPr>
          <w:rFonts w:ascii="Times New Roman" w:hAnsi="Times New Roman"/>
          <w:b w:val="1"/>
          <w:sz w:val="20"/>
          <w:u w:val="single"/>
        </w:rPr>
        <w:t>народного творчества.</w:t>
      </w:r>
    </w:p>
    <w:p w14:paraId="2A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color w:val="000000"/>
          <w:sz w:val="20"/>
          <w:highlight w:val="white"/>
        </w:rPr>
        <w:t>Категории потребителей муниципальной ус</w:t>
      </w:r>
      <w:r>
        <w:rPr>
          <w:rFonts w:ascii="Times New Roman" w:hAnsi="Times New Roman"/>
          <w:color w:val="000000"/>
          <w:sz w:val="20"/>
          <w:highlight w:val="white"/>
        </w:rPr>
        <w:t xml:space="preserve">луги 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физические и юридические лица</w:t>
      </w:r>
      <w:r>
        <w:rPr>
          <w:rFonts w:ascii="Times New Roman" w:hAnsi="Times New Roman"/>
          <w:color w:val="000000"/>
          <w:sz w:val="20"/>
          <w:highlight w:val="white"/>
        </w:rPr>
        <w:t>.</w:t>
      </w:r>
    </w:p>
    <w:p w14:paraId="2B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3. Сведения о фактическом достижении показателей, характеризующих объем и (или) качество муниципальной </w:t>
      </w:r>
      <w:r>
        <w:rPr>
          <w:rFonts w:ascii="Times New Roman" w:hAnsi="Times New Roman"/>
          <w:color w:val="000000"/>
          <w:sz w:val="20"/>
          <w:highlight w:val="white"/>
        </w:rPr>
        <w:t>у</w:t>
      </w:r>
      <w:r>
        <w:rPr>
          <w:rFonts w:ascii="Times New Roman" w:hAnsi="Times New Roman"/>
          <w:color w:val="000000"/>
          <w:sz w:val="20"/>
          <w:highlight w:val="white"/>
        </w:rPr>
        <w:t>слуги</w:t>
      </w:r>
    </w:p>
    <w:p w14:paraId="2C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highlight w:val="white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Style w:val="Style_3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143"/>
        <w:gridCol w:w="1001"/>
        <w:gridCol w:w="1004"/>
        <w:gridCol w:w="1001"/>
        <w:gridCol w:w="1004"/>
        <w:gridCol w:w="995"/>
        <w:gridCol w:w="1140"/>
        <w:gridCol w:w="1146"/>
        <w:gridCol w:w="861"/>
        <w:gridCol w:w="1134"/>
        <w:gridCol w:w="998"/>
        <w:gridCol w:w="855"/>
        <w:gridCol w:w="1426"/>
        <w:gridCol w:w="1140"/>
      </w:tblGrid>
      <w:tr>
        <w:trPr>
          <w:trHeight w:hRule="exact" w:val="689"/>
        </w:trPr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type="dxa" w:w="300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type="dxa" w:w="199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type="dxa" w:w="869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>
        <w:trPr>
          <w:trHeight w:hRule="exact" w:val="1103"/>
        </w:trPr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00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99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 показателя</w:t>
            </w:r>
          </w:p>
        </w:tc>
        <w:tc>
          <w:tcPr>
            <w:tcW w:type="dxa" w:w="20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  <w:p w14:paraId="33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ОКЕИ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35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муниципальной задании на год</w:t>
            </w:r>
          </w:p>
        </w:tc>
        <w:tc>
          <w:tcPr>
            <w:tcW w:type="dxa" w:w="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исполне-</w:t>
            </w:r>
          </w:p>
          <w:p w14:paraId="37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на отчетную</w:t>
            </w:r>
          </w:p>
          <w:p w14:paraId="38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дату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допусти-мое (возмож-ное) отклоне-ние</w:t>
            </w:r>
          </w:p>
        </w:tc>
        <w:tc>
          <w:tcPr>
            <w:tcW w:type="dxa" w:w="1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</w:t>
            </w:r>
          </w:p>
          <w:p w14:paraId="3C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>
        <w:trPr>
          <w:trHeight w:hRule="atLeast" w:val="479"/>
        </w:trPr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 (наимено-</w:t>
            </w:r>
          </w:p>
          <w:p w14:paraId="3E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вание</w:t>
            </w:r>
          </w:p>
          <w:p w14:paraId="3F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1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2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4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5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7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8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A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B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atLeast" w:val="424"/>
        </w:trPr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ind/>
              <w:jc w:val="center"/>
            </w:pPr>
            <w:r>
              <w:t>3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ind/>
              <w:jc w:val="center"/>
            </w:pPr>
            <w:r>
              <w:t>4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000000">
            <w:pPr>
              <w:ind/>
              <w:jc w:val="center"/>
            </w:pPr>
            <w: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000000">
            <w:pPr>
              <w:ind/>
              <w:jc w:val="center"/>
            </w:pPr>
            <w:r>
              <w:t>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000000">
            <w:pPr>
              <w:ind/>
              <w:jc w:val="center"/>
            </w:pPr>
            <w:r>
              <w:t>7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000000">
            <w:pPr>
              <w:ind/>
              <w:jc w:val="center"/>
            </w:pPr>
            <w:r>
              <w:t>8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000000">
            <w:pPr>
              <w:ind/>
              <w:jc w:val="center"/>
            </w:pPr>
            <w: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000000">
            <w:pPr>
              <w:ind/>
              <w:jc w:val="center"/>
            </w:pPr>
            <w:r>
              <w:t>10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ind/>
              <w:jc w:val="center"/>
            </w:pPr>
            <w:r>
              <w:t>12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000000">
            <w:pPr>
              <w:ind/>
              <w:jc w:val="center"/>
            </w:pPr>
            <w:r>
              <w:t>14</w:t>
            </w:r>
          </w:p>
        </w:tc>
      </w:tr>
      <w:tr>
        <w:trPr>
          <w:trHeight w:hRule="atLeast" w:val="1090"/>
        </w:trPr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000000">
            <w:pPr>
              <w:pStyle w:val="Style_4"/>
              <w:rPr>
                <w:rFonts w:ascii="Times New Roman" w:hAnsi="Times New Roman"/>
                <w:sz w:val="20"/>
              </w:rPr>
            </w:pPr>
          </w:p>
          <w:p w14:paraId="5D000000">
            <w:pPr>
              <w:pStyle w:val="Style_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посетите-лей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помеще-ниях СДК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1.Доля сохранности контингента, пользующегося услугой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Контингент пользователей на конец отчётной даты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</w:p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65"/>
        </w:trPr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обращений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Книга обращений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Официальный сайт </w:t>
            </w:r>
            <w:r>
              <w:rPr>
                <w:rFonts w:ascii="Times New Roman" w:hAnsi="Times New Roman"/>
                <w:sz w:val="20"/>
              </w:rPr>
              <w:t>учреждения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Обращения граждан (жалобы)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Абсолютный показатель-единица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C000000">
      <w:pPr>
        <w:keepNext w:val="1"/>
        <w:spacing w:after="60" w:before="240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</w:p>
    <w:p w14:paraId="7D000000">
      <w:pPr>
        <w:keepNext w:val="1"/>
        <w:spacing w:after="60" w:before="240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Style w:val="Style_3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130"/>
        <w:gridCol w:w="1159"/>
        <w:gridCol w:w="1149"/>
        <w:gridCol w:w="1148"/>
        <w:gridCol w:w="1148"/>
        <w:gridCol w:w="1166"/>
        <w:gridCol w:w="880"/>
        <w:gridCol w:w="864"/>
        <w:gridCol w:w="722"/>
        <w:gridCol w:w="1008"/>
        <w:gridCol w:w="865"/>
        <w:gridCol w:w="864"/>
        <w:gridCol w:w="1008"/>
        <w:gridCol w:w="865"/>
        <w:gridCol w:w="869"/>
      </w:tblGrid>
      <w:tr>
        <w:trPr>
          <w:trHeight w:hRule="exact" w:val="535"/>
        </w:trPr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type="dxa" w:w="345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type="dxa" w:w="23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type="dxa" w:w="70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  <w:p w14:paraId="8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type="dxa" w:w="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Средний размер платы</w:t>
            </w:r>
          </w:p>
          <w:p w14:paraId="8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(цена, тариф)</w:t>
            </w:r>
          </w:p>
        </w:tc>
      </w:tr>
      <w:tr>
        <w:trPr>
          <w:trHeight w:hRule="exact" w:val="936"/>
        </w:trP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45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23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 показа-</w:t>
            </w:r>
          </w:p>
          <w:p w14:paraId="8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теля</w:t>
            </w:r>
          </w:p>
        </w:tc>
        <w:tc>
          <w:tcPr>
            <w:tcW w:type="dxa" w:w="15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утверж-дено в муниципальном задании</w:t>
            </w:r>
          </w:p>
          <w:p w14:paraId="8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год</w:t>
            </w:r>
          </w:p>
        </w:tc>
        <w:tc>
          <w:tcPr>
            <w:tcW w:type="dxa" w:w="8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испол-нено на</w:t>
            </w:r>
          </w:p>
          <w:p w14:paraId="8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отчетную дату</w:t>
            </w:r>
          </w:p>
        </w:tc>
        <w:tc>
          <w:tcPr>
            <w:tcW w:type="dxa" w:w="8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допус-тимое (возмож-</w:t>
            </w:r>
          </w:p>
          <w:p w14:paraId="8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ное) откло-нение</w:t>
            </w:r>
          </w:p>
        </w:tc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откло-нение, превыша-ющеедопус-тимое (возмож-ное) значение</w:t>
            </w:r>
          </w:p>
        </w:tc>
        <w:tc>
          <w:tcPr>
            <w:tcW w:type="dxa" w:w="8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причина откло-нения</w:t>
            </w:r>
          </w:p>
        </w:tc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atLeast" w:val="1140"/>
        </w:trP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</w:t>
            </w:r>
          </w:p>
          <w:p w14:paraId="9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9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9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</w:t>
            </w:r>
          </w:p>
          <w:p w14:paraId="9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9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exact" w:val="303"/>
        </w:trP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>
        <w:trPr>
          <w:trHeight w:hRule="exact" w:val="2956"/>
        </w:trPr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Концерт</w:t>
            </w:r>
          </w:p>
        </w:tc>
        <w:tc>
          <w:tcPr>
            <w:tcW w:type="dxa" w:w="11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Вечер отдыха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Дискотека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помещениях СДК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выезде</w:t>
            </w:r>
          </w:p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Число посетителей культурно-массовых мероприятий</w:t>
            </w:r>
          </w:p>
        </w:tc>
        <w:tc>
          <w:tcPr>
            <w:tcW w:type="dxa" w:w="8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Человек</w:t>
            </w:r>
          </w:p>
        </w:tc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792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12350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4869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exact" w:val="82"/>
        </w:trP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0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8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10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exact" w:val="1602"/>
        </w:trP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Концерт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Представление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Дискотека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помещениях СДК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выезде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Число культурно-</w:t>
            </w:r>
            <w:r>
              <w:rPr>
                <w:rFonts w:ascii="Times New Roman" w:hAnsi="Times New Roman"/>
                <w:color w:val="000000"/>
                <w:sz w:val="20"/>
              </w:rPr>
              <w:t>массовых мероприятий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мероприятий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796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D3000000">
      <w:pPr>
        <w:widowControl w:val="0"/>
        <w:ind/>
        <w:contextualSpacing w:val="1"/>
        <w:rPr>
          <w:rFonts w:ascii="Times New Roman" w:hAnsi="Times New Roman"/>
          <w:sz w:val="20"/>
        </w:rPr>
      </w:pPr>
    </w:p>
    <w:p w14:paraId="D4000000">
      <w:pPr>
        <w:widowControl w:val="0"/>
        <w:ind w:firstLine="0" w:left="709"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(уполномоченное лицо)      __</w:t>
      </w:r>
      <w:r>
        <w:rPr>
          <w:rFonts w:ascii="Times New Roman" w:hAnsi="Times New Roman"/>
          <w:sz w:val="20"/>
          <w:u w:val="single"/>
        </w:rPr>
        <w:t>Директор</w:t>
      </w:r>
      <w:r>
        <w:rPr>
          <w:rFonts w:ascii="Times New Roman" w:hAnsi="Times New Roman"/>
          <w:sz w:val="20"/>
        </w:rPr>
        <w:t xml:space="preserve">________       ____________________         </w:t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  <w:u w:val="single"/>
        </w:rPr>
        <w:t xml:space="preserve"> _</w:t>
      </w:r>
      <w:r>
        <w:rPr>
          <w:rFonts w:ascii="Times New Roman" w:hAnsi="Times New Roman"/>
          <w:sz w:val="20"/>
          <w:u w:val="single"/>
        </w:rPr>
        <w:t xml:space="preserve">            Е.В.Бабкина</w:t>
      </w:r>
      <w:r>
        <w:rPr>
          <w:rFonts w:ascii="Times New Roman" w:hAnsi="Times New Roman"/>
          <w:sz w:val="20"/>
          <w:u w:val="single"/>
        </w:rPr>
        <w:t>____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«08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 апреля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24</w:t>
      </w:r>
      <w:r>
        <w:rPr>
          <w:rFonts w:ascii="Times New Roman" w:hAnsi="Times New Roman"/>
          <w:sz w:val="20"/>
        </w:rPr>
        <w:t xml:space="preserve"> г.</w:t>
      </w:r>
    </w:p>
    <w:p w14:paraId="D5000000"/>
    <w:sectPr>
      <w:headerReference r:id="rId3" w:type="default"/>
      <w:pgSz w:h="11909" w:orient="landscape" w:w="16834"/>
      <w:pgMar w:bottom="851" w:footer="709" w:gutter="0" w:header="709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465" cy="774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line="240" w:lineRule="auto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465" cy="774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line="240" w:lineRule="auto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465" cy="774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line="240" w:lineRule="auto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Char Style 9 Exact"/>
    <w:link w:val="Style_17_ch"/>
    <w:rPr>
      <w:b w:val="1"/>
      <w:spacing w:val="-2"/>
      <w:sz w:val="9"/>
      <w:u w:val="none"/>
    </w:rPr>
  </w:style>
  <w:style w:styleId="Style_17_ch" w:type="character">
    <w:name w:val="Char Style 9 Exact"/>
    <w:link w:val="Style_17"/>
    <w:rPr>
      <w:b w:val="1"/>
      <w:spacing w:val="-2"/>
      <w:sz w:val="9"/>
      <w:u w:val="none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tyle 7"/>
    <w:basedOn w:val="Style_2"/>
    <w:link w:val="Style_22_ch"/>
    <w:pPr>
      <w:widowControl w:val="0"/>
      <w:spacing w:after="60" w:before="60" w:line="149" w:lineRule="exact"/>
      <w:ind/>
    </w:pPr>
    <w:rPr>
      <w:b w:val="1"/>
      <w:sz w:val="10"/>
    </w:rPr>
  </w:style>
  <w:style w:styleId="Style_22_ch" w:type="character">
    <w:name w:val="Style 7"/>
    <w:basedOn w:val="Style_2_ch"/>
    <w:link w:val="Style_22"/>
    <w:rPr>
      <w:b w:val="1"/>
      <w:sz w:val="10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spacing w:after="60" w:before="240" w:line="240" w:lineRule="auto"/>
      <w:ind/>
      <w:outlineLvl w:val="3"/>
    </w:pPr>
    <w:rPr>
      <w:b w:val="1"/>
      <w:sz w:val="28"/>
    </w:rPr>
  </w:style>
  <w:style w:styleId="Style_25_ch" w:type="character">
    <w:name w:val="heading 4"/>
    <w:basedOn w:val="Style_2_ch"/>
    <w:link w:val="Style_25"/>
    <w:rPr>
      <w:b w:val="1"/>
      <w:sz w:val="28"/>
    </w:rPr>
  </w:style>
  <w:style w:styleId="Style_1" w:type="paragraph">
    <w:name w:val="Style 4"/>
    <w:basedOn w:val="Style_2"/>
    <w:link w:val="Style_1_ch"/>
    <w:pPr>
      <w:widowControl w:val="0"/>
      <w:spacing w:after="0" w:line="240" w:lineRule="atLeast"/>
      <w:ind/>
    </w:pPr>
    <w:rPr>
      <w:sz w:val="10"/>
    </w:rPr>
  </w:style>
  <w:style w:styleId="Style_1_ch" w:type="character">
    <w:name w:val="Style 4"/>
    <w:basedOn w:val="Style_2_ch"/>
    <w:link w:val="Style_1"/>
    <w:rPr>
      <w:sz w:val="10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2024-05-06T10:56:59Z</dcterms:modified>
</cp:coreProperties>
</file>