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C4" w:rsidRPr="00B502C4" w:rsidRDefault="00B502C4" w:rsidP="00B502C4">
      <w:pPr>
        <w:pStyle w:val="4"/>
        <w:spacing w:before="0" w:after="0"/>
        <w:jc w:val="center"/>
        <w:rPr>
          <w:rFonts w:ascii="Times New Roman" w:hAnsi="Times New Roman"/>
        </w:rPr>
      </w:pPr>
      <w:r w:rsidRPr="00B502C4">
        <w:rPr>
          <w:rFonts w:ascii="Times New Roman" w:hAnsi="Times New Roman"/>
        </w:rPr>
        <w:t>АДМИНИСТРАЦИЯ</w:t>
      </w:r>
    </w:p>
    <w:p w:rsidR="00B502C4" w:rsidRPr="00B502C4" w:rsidRDefault="00B502C4" w:rsidP="00B502C4">
      <w:pPr>
        <w:pStyle w:val="4"/>
        <w:spacing w:before="0" w:after="0"/>
        <w:jc w:val="center"/>
        <w:rPr>
          <w:rFonts w:ascii="Times New Roman" w:hAnsi="Times New Roman"/>
        </w:rPr>
      </w:pPr>
      <w:r w:rsidRPr="00B502C4">
        <w:rPr>
          <w:rFonts w:ascii="Times New Roman" w:hAnsi="Times New Roman"/>
        </w:rPr>
        <w:t>КУТЕЙНИКОВСКОГО СЕЛЬСКОГО ПОСЕЛЕНИЯ</w:t>
      </w:r>
    </w:p>
    <w:p w:rsidR="00B502C4" w:rsidRPr="00B502C4" w:rsidRDefault="00B502C4" w:rsidP="00B502C4">
      <w:pPr>
        <w:pStyle w:val="4"/>
        <w:spacing w:before="0" w:after="0"/>
        <w:jc w:val="center"/>
        <w:rPr>
          <w:rFonts w:ascii="Times New Roman" w:hAnsi="Times New Roman"/>
        </w:rPr>
      </w:pPr>
      <w:r w:rsidRPr="00B502C4">
        <w:rPr>
          <w:rFonts w:ascii="Times New Roman" w:hAnsi="Times New Roman"/>
        </w:rPr>
        <w:t>РОДИОНОВО-НЕСВЕТАЙСКИЙ РАЙОН</w:t>
      </w:r>
    </w:p>
    <w:p w:rsidR="00B502C4" w:rsidRPr="00B502C4" w:rsidRDefault="00B502C4" w:rsidP="00B502C4">
      <w:pPr>
        <w:pStyle w:val="4"/>
        <w:spacing w:before="0" w:after="0"/>
        <w:jc w:val="center"/>
        <w:rPr>
          <w:rFonts w:ascii="Times New Roman" w:hAnsi="Times New Roman"/>
        </w:rPr>
      </w:pPr>
      <w:r w:rsidRPr="00B502C4">
        <w:rPr>
          <w:rFonts w:ascii="Times New Roman" w:hAnsi="Times New Roman"/>
        </w:rPr>
        <w:t>РОСТОВСКАЯ ОБЛАСТЬ</w:t>
      </w:r>
    </w:p>
    <w:p w:rsidR="00B502C4" w:rsidRPr="00B502C4" w:rsidRDefault="00B502C4" w:rsidP="00B502C4">
      <w:pPr>
        <w:pStyle w:val="4"/>
        <w:jc w:val="center"/>
        <w:rPr>
          <w:rFonts w:ascii="Times New Roman" w:hAnsi="Times New Roman"/>
        </w:rPr>
      </w:pPr>
      <w:r w:rsidRPr="00B502C4">
        <w:rPr>
          <w:rFonts w:ascii="Times New Roman" w:hAnsi="Times New Roman"/>
        </w:rPr>
        <w:t>ПОСТАНОВЛЕНИЕ</w:t>
      </w:r>
    </w:p>
    <w:p w:rsidR="00B502C4" w:rsidRPr="00B502C4" w:rsidRDefault="00B502C4" w:rsidP="00B502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02C4" w:rsidRPr="00B502C4" w:rsidRDefault="00B502C4" w:rsidP="00B502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sym w:font="Times New Roman" w:char="2116"/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сл. Кутейн</w:t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t xml:space="preserve">ково </w:t>
      </w:r>
    </w:p>
    <w:p w:rsidR="00B502C4" w:rsidRPr="00B502C4" w:rsidRDefault="00B502C4" w:rsidP="00B502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2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02C4" w:rsidRPr="00B502C4" w:rsidRDefault="00B502C4" w:rsidP="00B502C4">
      <w:pPr>
        <w:shd w:val="clear" w:color="auto" w:fill="FFFFFF"/>
        <w:tabs>
          <w:tab w:val="left" w:pos="4152"/>
          <w:tab w:val="left" w:pos="853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2C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Кутейниковского сельского поселения № 130 от 30.10.2018 г. «Об  утверждении  муниципальной программы  Кутейниковского сельского поселения «Обеспечение общественного порядка и противодействие преступности»</w:t>
      </w:r>
    </w:p>
    <w:p w:rsidR="00B502C4" w:rsidRPr="00B502C4" w:rsidRDefault="00B502C4" w:rsidP="00B502C4">
      <w:pPr>
        <w:suppressAutoHyphens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502C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B502C4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B502C4">
        <w:rPr>
          <w:rFonts w:ascii="Times New Roman" w:eastAsia="Calibri" w:hAnsi="Times New Roman" w:cs="Times New Roman"/>
          <w:sz w:val="28"/>
          <w:szCs w:val="28"/>
        </w:rPr>
        <w:t xml:space="preserve"> руководствуясь пунктом 33 части 1 статьи 30 и  статьями 51 - 52 Устава муниципального образования «Кутейниковское сельское поселение»,   </w:t>
      </w:r>
      <w:proofErr w:type="gramEnd"/>
    </w:p>
    <w:p w:rsidR="00B502C4" w:rsidRPr="00B502C4" w:rsidRDefault="00B502C4" w:rsidP="00B502C4">
      <w:pPr>
        <w:shd w:val="clear" w:color="auto" w:fill="FFFFFF"/>
        <w:tabs>
          <w:tab w:val="left" w:pos="4152"/>
          <w:tab w:val="left" w:pos="853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2C4" w:rsidRPr="00B502C4" w:rsidRDefault="00B502C4" w:rsidP="00B502C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2C4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B502C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502C4" w:rsidRPr="00B502C4" w:rsidRDefault="00B502C4" w:rsidP="00B502C4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2C4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Кутейниковского сельского поселения </w:t>
      </w:r>
      <w:r w:rsidRPr="00B502C4">
        <w:rPr>
          <w:rFonts w:ascii="Times New Roman" w:eastAsia="Calibri" w:hAnsi="Times New Roman" w:cs="Times New Roman"/>
          <w:sz w:val="28"/>
          <w:szCs w:val="28"/>
        </w:rPr>
        <w:t>от 30 октября 2018 года № 130  «Обеспечение общественного порядка и противодействие преступности» следующие измен</w:t>
      </w:r>
      <w:r w:rsidRPr="00B502C4">
        <w:rPr>
          <w:rFonts w:ascii="Times New Roman" w:eastAsia="Calibri" w:hAnsi="Times New Roman" w:cs="Times New Roman"/>
          <w:sz w:val="28"/>
          <w:szCs w:val="28"/>
        </w:rPr>
        <w:t>е</w:t>
      </w:r>
      <w:r w:rsidRPr="00B502C4">
        <w:rPr>
          <w:rFonts w:ascii="Times New Roman" w:eastAsia="Calibri" w:hAnsi="Times New Roman" w:cs="Times New Roman"/>
          <w:sz w:val="28"/>
          <w:szCs w:val="28"/>
        </w:rPr>
        <w:t>ния:</w:t>
      </w:r>
    </w:p>
    <w:p w:rsidR="00B502C4" w:rsidRDefault="00B502C4" w:rsidP="00B502C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502C4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в приложении № 1 к постановлению Администрации Кутейниковского сельского поселения от 30 октября 2018 № 130 </w:t>
      </w:r>
      <w:r w:rsidRPr="00B502C4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rFonts w:eastAsia="Calibri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3224B6">
        <w:rPr>
          <w:color w:val="auto"/>
          <w:sz w:val="28"/>
          <w:szCs w:val="28"/>
        </w:rPr>
        <w:t>одпрограмм</w:t>
      </w:r>
      <w:r>
        <w:rPr>
          <w:color w:val="auto"/>
          <w:sz w:val="28"/>
          <w:szCs w:val="28"/>
        </w:rPr>
        <w:t>у</w:t>
      </w:r>
      <w:r w:rsidRPr="003224B6">
        <w:rPr>
          <w:color w:val="auto"/>
          <w:sz w:val="28"/>
          <w:szCs w:val="28"/>
        </w:rPr>
        <w:t xml:space="preserve"> «</w:t>
      </w:r>
      <w:r w:rsidRPr="00444530">
        <w:rPr>
          <w:snapToGrid w:val="0"/>
          <w:sz w:val="28"/>
          <w:szCs w:val="28"/>
        </w:rPr>
        <w:t xml:space="preserve">Профилактика экстремизма и терроризма в </w:t>
      </w:r>
      <w:r w:rsidRPr="00F03048">
        <w:rPr>
          <w:sz w:val="28"/>
          <w:szCs w:val="28"/>
        </w:rPr>
        <w:t>Кутейниковско</w:t>
      </w:r>
      <w:r>
        <w:rPr>
          <w:sz w:val="28"/>
          <w:szCs w:val="28"/>
        </w:rPr>
        <w:t>м</w:t>
      </w:r>
      <w:r w:rsidRPr="00F0304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F0304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3224B6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изложить в следующей редакции:</w:t>
      </w:r>
    </w:p>
    <w:p w:rsidR="00B502C4" w:rsidRDefault="00B502C4" w:rsidP="00B502C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502C4" w:rsidRPr="00B502C4" w:rsidRDefault="00B502C4" w:rsidP="00B502C4">
      <w:pPr>
        <w:pStyle w:val="Default"/>
        <w:ind w:firstLine="567"/>
        <w:jc w:val="both"/>
        <w:rPr>
          <w:sz w:val="28"/>
          <w:szCs w:val="28"/>
        </w:rPr>
      </w:pPr>
    </w:p>
    <w:p w:rsidR="00B502C4" w:rsidRDefault="00B502C4" w:rsidP="00B7652A">
      <w:pPr>
        <w:pStyle w:val="Default"/>
        <w:jc w:val="center"/>
        <w:rPr>
          <w:color w:val="auto"/>
          <w:sz w:val="28"/>
          <w:szCs w:val="28"/>
        </w:rPr>
      </w:pPr>
    </w:p>
    <w:p w:rsidR="00B502C4" w:rsidRDefault="00B502C4" w:rsidP="00B7652A">
      <w:pPr>
        <w:pStyle w:val="Default"/>
        <w:jc w:val="center"/>
        <w:rPr>
          <w:color w:val="auto"/>
          <w:sz w:val="28"/>
          <w:szCs w:val="28"/>
        </w:rPr>
      </w:pPr>
    </w:p>
    <w:p w:rsidR="00B502C4" w:rsidRDefault="00B502C4" w:rsidP="00B7652A">
      <w:pPr>
        <w:pStyle w:val="Default"/>
        <w:jc w:val="center"/>
        <w:rPr>
          <w:color w:val="auto"/>
          <w:sz w:val="28"/>
          <w:szCs w:val="28"/>
        </w:rPr>
      </w:pPr>
    </w:p>
    <w:p w:rsidR="00B502C4" w:rsidRDefault="00B502C4" w:rsidP="00B7652A">
      <w:pPr>
        <w:pStyle w:val="Default"/>
        <w:jc w:val="center"/>
        <w:rPr>
          <w:color w:val="auto"/>
          <w:sz w:val="28"/>
          <w:szCs w:val="28"/>
        </w:rPr>
      </w:pPr>
    </w:p>
    <w:p w:rsidR="00B502C4" w:rsidRDefault="00B502C4" w:rsidP="00B7652A">
      <w:pPr>
        <w:pStyle w:val="Default"/>
        <w:jc w:val="center"/>
        <w:rPr>
          <w:color w:val="auto"/>
          <w:sz w:val="28"/>
          <w:szCs w:val="28"/>
        </w:rPr>
      </w:pPr>
    </w:p>
    <w:p w:rsidR="00B7652A" w:rsidRPr="003224B6" w:rsidRDefault="00B7652A" w:rsidP="00B7652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Pr="003224B6">
        <w:rPr>
          <w:color w:val="auto"/>
          <w:sz w:val="28"/>
          <w:szCs w:val="28"/>
        </w:rPr>
        <w:t>. Подпрограмма</w:t>
      </w:r>
    </w:p>
    <w:p w:rsidR="00B7652A" w:rsidRDefault="00B7652A" w:rsidP="00B7652A">
      <w:pPr>
        <w:pStyle w:val="Default"/>
        <w:jc w:val="center"/>
        <w:rPr>
          <w:color w:val="auto"/>
          <w:sz w:val="28"/>
          <w:szCs w:val="28"/>
        </w:rPr>
      </w:pPr>
      <w:r w:rsidRPr="003224B6">
        <w:rPr>
          <w:color w:val="auto"/>
          <w:sz w:val="28"/>
          <w:szCs w:val="28"/>
        </w:rPr>
        <w:t xml:space="preserve"> «</w:t>
      </w:r>
      <w:r w:rsidRPr="00444530">
        <w:rPr>
          <w:snapToGrid w:val="0"/>
          <w:sz w:val="28"/>
          <w:szCs w:val="28"/>
        </w:rPr>
        <w:t xml:space="preserve">Профилактика экстремизма и терроризма в </w:t>
      </w:r>
      <w:r w:rsidRPr="00F03048">
        <w:rPr>
          <w:sz w:val="28"/>
          <w:szCs w:val="28"/>
        </w:rPr>
        <w:t>Кутейниковско</w:t>
      </w:r>
      <w:r>
        <w:rPr>
          <w:sz w:val="28"/>
          <w:szCs w:val="28"/>
        </w:rPr>
        <w:t>м</w:t>
      </w:r>
      <w:r w:rsidRPr="00F0304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F0304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3224B6">
        <w:rPr>
          <w:color w:val="auto"/>
          <w:sz w:val="28"/>
          <w:szCs w:val="28"/>
        </w:rPr>
        <w:t xml:space="preserve">» </w:t>
      </w:r>
    </w:p>
    <w:p w:rsidR="00B7652A" w:rsidRPr="003224B6" w:rsidRDefault="00B7652A" w:rsidP="00B7652A">
      <w:pPr>
        <w:pStyle w:val="Default"/>
        <w:jc w:val="center"/>
        <w:rPr>
          <w:color w:val="auto"/>
          <w:sz w:val="28"/>
          <w:szCs w:val="28"/>
        </w:rPr>
      </w:pPr>
    </w:p>
    <w:p w:rsidR="00B7652A" w:rsidRPr="00B7652A" w:rsidRDefault="00B7652A" w:rsidP="00B7652A">
      <w:pPr>
        <w:jc w:val="center"/>
        <w:rPr>
          <w:rFonts w:ascii="Times New Roman" w:eastAsia="Calibri" w:hAnsi="Times New Roman" w:cs="Times New Roman"/>
          <w:sz w:val="28"/>
        </w:rPr>
      </w:pPr>
      <w:r w:rsidRPr="00B7652A">
        <w:rPr>
          <w:rFonts w:ascii="Times New Roman" w:eastAsia="Calibri" w:hAnsi="Times New Roman" w:cs="Times New Roman"/>
          <w:sz w:val="28"/>
        </w:rPr>
        <w:t>Паспорт подпрограммы</w:t>
      </w:r>
    </w:p>
    <w:tbl>
      <w:tblPr>
        <w:tblW w:w="9654" w:type="dxa"/>
        <w:tblBorders>
          <w:top w:val="outset" w:sz="18" w:space="0" w:color="1F0808"/>
          <w:left w:val="outset" w:sz="18" w:space="0" w:color="1F0808"/>
          <w:bottom w:val="outset" w:sz="18" w:space="0" w:color="1F0808"/>
          <w:right w:val="outset" w:sz="18" w:space="0" w:color="1F080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  <w:gridCol w:w="6425"/>
      </w:tblGrid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Наименование    Подпрограммы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B7652A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</w:t>
            </w:r>
            <w:r w:rsid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рограмма "Профилактика терроризма и экстрем</w:t>
            </w:r>
            <w:r w:rsid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изма на территории Кутейниковского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</w:t>
            </w:r>
            <w:r w:rsid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ского поселения " на 2019 - 2030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годы (далее – П</w:t>
            </w:r>
            <w:r w:rsid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рограмма).</w:t>
            </w: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Заказчик П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Администрация Кутейниковского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 сельского поселения</w:t>
            </w: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Исполнители П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Администрация Кутейниковского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 сельского поселения;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МКУК «Кутейниковский</w:t>
            </w:r>
            <w:r w:rsidR="00B765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СДК»</w:t>
            </w:r>
          </w:p>
          <w:p w:rsidR="00647E0F" w:rsidRPr="00647E0F" w:rsidRDefault="00647E0F" w:rsidP="00B76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Обоснование для разработки П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Федеральный закон от 25 июля  2002 N 114-ФЗ «О противодействии экстремистской деятельности», Федеральный закон от 06 марта 2006 N 35-ФЗ «О противодействии терроризму», Федеральный закон от 06 октября 2003 N 131-ФЗ «Об общих принципах организации местного самоуправления в Российской Федерации»</w:t>
            </w: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Цель П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обеспече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ние на территории Кутейниковского</w:t>
            </w:r>
            <w:r w:rsidR="00B765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сельского поселения  безопасности населения от террористических угроз и иных проявлений терроризма и экстремизма</w:t>
            </w: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Задачи П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-повышение уровня межведомственного взаимодействия по профилактике терроризма;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-профилактика религиозного, межнационального экст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ремизма в границах Кутейниковского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сельского поселения; 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-исключение фактов незаконного использования иностранной рабочей силы;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lastRenderedPageBreak/>
              <w:t>-профилактика экстремистских про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явлений в молодежной среде. И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ирование населения Кутейниковского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сельского поселения по вопросам противодействия терроризму и экстремизму;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</w:t>
            </w: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0D0B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lastRenderedPageBreak/>
              <w:t>Сроки  реализации</w:t>
            </w:r>
            <w:r w:rsidR="00B765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</w:t>
            </w:r>
            <w:r w:rsidR="000D0BF7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2019 - 2030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годы.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</w:t>
            </w: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0D0B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Объемы и источники  финансирования  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</w:t>
            </w:r>
            <w:r w:rsidR="000D0BF7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Финансирование 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</w:t>
            </w:r>
            <w:r w:rsidR="000D0BF7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одпрограммных 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мероприятий осуществляется за счет средств местного бюдж</w:t>
            </w:r>
            <w:r w:rsidR="000D0BF7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ета Кутейниковского</w:t>
            </w:r>
            <w:r w:rsidR="00B7652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сельского поселения. Общий объем средств местного бюджета на реализацию программы составит:</w:t>
            </w:r>
          </w:p>
          <w:p w:rsidR="00647E0F" w:rsidRPr="00647E0F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12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,0 тыс. рублей, в том числе:</w:t>
            </w:r>
          </w:p>
          <w:p w:rsidR="00647E0F" w:rsidRPr="00647E0F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2019 году – 1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,0 тыс. рублей</w:t>
            </w:r>
          </w:p>
          <w:p w:rsidR="00647E0F" w:rsidRPr="00647E0F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2020 году – 1,0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тыс. рублей</w:t>
            </w:r>
          </w:p>
          <w:p w:rsidR="00647E0F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2021 году – 1,0</w:t>
            </w:r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="00647E0F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2022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2023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2024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2025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2026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2027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2028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lastRenderedPageBreak/>
              <w:t>в 2029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  <w:p w:rsidR="000D0BF7" w:rsidRPr="00647E0F" w:rsidRDefault="000D0BF7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 2030 году – 1,0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.р</w:t>
            </w:r>
            <w:proofErr w:type="gramEnd"/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ублей</w:t>
            </w:r>
          </w:p>
        </w:tc>
      </w:tr>
      <w:tr w:rsidR="00647E0F" w:rsidRPr="00647E0F" w:rsidTr="00B7652A"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0D0B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lastRenderedPageBreak/>
              <w:t>Ожидаемые результаты  реализации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П</w:t>
            </w:r>
            <w:r w:rsidR="000D0BF7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рограммы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             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Реализация мероприятий 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</w:t>
            </w:r>
            <w:r w:rsidR="000D0BF7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одп</w:t>
            </w:r>
            <w:r w:rsidR="000D0BF7"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рограммы 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позволит: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-снизить возможность совершения террористических а</w:t>
            </w:r>
            <w:r w:rsidR="000D0BF7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ктов на территории Кутейниковского</w:t>
            </w: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-формировать толерантное сознание, позитивные установки к представителям иных этнических сообществ.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Кроме того: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-повысить антитеррористическую защищенность объектов социальной сферы и мест массового пребывания людей;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-формировать нетерпимость ко всем фактам террористических и экстремистских проявлений;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-противодействовать созданию и деятельности националистических экстремистских молодежных группировок;</w:t>
            </w:r>
          </w:p>
          <w:p w:rsidR="00647E0F" w:rsidRPr="00647E0F" w:rsidRDefault="00647E0F" w:rsidP="00647E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647E0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-повысить уровень межведомственного взаимодействия по профилактике терроризма и экстремизма.</w:t>
            </w:r>
          </w:p>
        </w:tc>
      </w:tr>
    </w:tbl>
    <w:p w:rsidR="00647E0F" w:rsidRPr="00647E0F" w:rsidRDefault="00647E0F" w:rsidP="00647E0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647E0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B76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Содержание проблемы и обоснованиенеобходимости её решения п</w:t>
      </w:r>
      <w:r w:rsidR="000D0BF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рограммными методами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Разработка настоящей </w:t>
      </w:r>
      <w:r w:rsidR="00D828CA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</w:t>
      </w:r>
      <w:r w:rsidR="00D828C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="00D828CA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рограммы 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вызвана необходимостью проведения совместной целенаправленной работы правоохранительных орган</w:t>
      </w:r>
      <w:r w:rsidR="00D828C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ов и администрации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  по повышению эффективности принимаемых мер в профилактике терроризма и экстремизма, а также минимизации и (или) ликвидации последствий проявления терроризма и экстрем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изма на территории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поселения. Ситуация в сфере борьбы с терроризмом и экстремизмом на территории Российской Федерации остается напряженной. Нали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чие на территории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  жизненно важных объектов, 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Практически на всех объектах социальной сферы на сегодняшний день имеются недостатки, а именно: отсутствует система видеонаблюдения и </w:t>
      </w:r>
      <w:proofErr w:type="spellStart"/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металлодетекторов</w:t>
      </w:r>
      <w:proofErr w:type="spellEnd"/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 Во многих учреждениях требуется ремонт внешних ограждений.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проявлениями терроризма и экстремизма, что может сказаться на росте количества пострадавших при совершении таковых.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Таким образом, терроризм и экстремизм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 поселения. Системный подход к мерам, направленным на предупреждение, выявление, устранение причин и условий, способствующих экстремизму, терроризму, является одним из важнейших условий улучшения социально-экономической ситуации. Настоящая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B7652A" w:rsidRDefault="00647E0F" w:rsidP="00B765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Основные цели и задачи, сроки и</w:t>
      </w:r>
    </w:p>
    <w:p w:rsidR="00647E0F" w:rsidRDefault="00647E0F" w:rsidP="00B7652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этапы реализации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</w:t>
      </w:r>
    </w:p>
    <w:p w:rsidR="00B7652A" w:rsidRPr="00647E0F" w:rsidRDefault="00B7652A" w:rsidP="00B7652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Основной целью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является обеспеч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ение на территории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  безопасности населения от террористических угроз и иных проявлений терроризма и экстремизма.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Достижение целей обеспечивается решением следующих задач: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повышение уровня межведомственного взаимодействия по профилактике терроризма;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профилактика религиозного, межнационального экст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ремизма в границах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исключение фактов незаконного использования иностранной рабочей силы;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профилактика экстремистских проявлений в молодежной среде;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информ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ирование населения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 по вопросам противодействия терроризму и экстремизму;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- пропаганда толерантного поведения к людям других национальностей и религиозных конфессий;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Реал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изация Программы рассчитана на 12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-летний 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период, с 2019 по 2030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годы, в течение которого предусматриваются: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-решить острые проблемы, стоящие перед органами местн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 самоуправления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-уменьшение проявлений экстремизма и негативного отношения к лицам других национальностей и религиозных конфессий;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-формирование у граждан, прожива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ющих на территории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поселения,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-формирование толерантности и межэтнической культуры в молодежной среде, профилактика агрессивного поведения.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3.Система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рограммных мероприятий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Мероприятия, предлагаемые к реализации и направленные на решение основных задач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рограммы, с указанием финансовых ресурсов и сроков, необходимых для их реализации, приведены в приложении к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рограмме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4.Механизм реализации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рограммы, организацияуправления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рограммой и </w:t>
      </w:r>
      <w:proofErr w:type="gramStart"/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контроль за</w:t>
      </w:r>
      <w:proofErr w:type="gramEnd"/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ходом ее реализации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Руководителем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рограммы является Глава 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Администрации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</w:t>
      </w:r>
      <w:r w:rsidR="00B7652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 учетом выделяемых на реализацию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финансовых средств ежегодно уточняет показатели и затраты по программным мероприятиям, механизм реализации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рограммы, состав исполнителей в установленном порядке. При необходимости готовит предложения о корректировке сроков реализации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и перечня п</w:t>
      </w:r>
      <w:r w:rsidR="00C43E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рограммных мероприятий.</w:t>
      </w:r>
    </w:p>
    <w:p w:rsidR="00647E0F" w:rsidRPr="00647E0F" w:rsidRDefault="00192B0C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Реализация</w:t>
      </w:r>
      <w:r w:rsidR="00647E0F" w:rsidRPr="00192B0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одпрограммы предусматривает</w:t>
      </w:r>
      <w:r w:rsidR="00647E0F" w:rsidRPr="00192B0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осуществлять по ее основным направлениям с учетом положений федерального</w:t>
      </w:r>
      <w:r w:rsidR="00647E0F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областного законодательства посредством исполнения мероприятий П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="00647E0F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рограммы, </w:t>
      </w:r>
      <w:r w:rsidR="00647E0F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направленных на профилактик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 правонарушений в Кутейниковском</w:t>
      </w:r>
      <w:r w:rsidR="00647E0F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сельском поселении. Перечень основных направлений и мероприятий П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="00647E0F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содержится в приложении к настоящей П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="00647E0F"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рограмме.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Координацию деятельности исполнителей, соисполнителей и участников П</w:t>
      </w:r>
      <w:r w:rsidR="00192B0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</w:t>
      </w:r>
      <w:r w:rsidR="00B7652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осуществляет управляющий П</w:t>
      </w:r>
      <w:r w:rsidR="00192B0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</w:t>
      </w:r>
      <w:r w:rsidR="00192B0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ой – Администрация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поселения, которая осуществляет обобщение и подготовку информации о ходе реализации мероприятий.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Исполнители и соисполнители П</w:t>
      </w:r>
      <w:r w:rsidR="00192B0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несут ответственность за качественное и своевременное исполнение мероприятий П</w:t>
      </w:r>
      <w:r w:rsidR="00192B0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рограммы.</w:t>
      </w:r>
      <w:r w:rsidR="00B7652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proofErr w:type="gramStart"/>
      <w:r w:rsidRP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Контроль за</w:t>
      </w:r>
      <w:proofErr w:type="gramEnd"/>
      <w:r w:rsidRP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реализацией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</w:t>
      </w:r>
      <w:r w:rsid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рограммы осуществляет администрация </w:t>
      </w:r>
      <w:r w:rsid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 в соответствии с бюджетным законодательством Российской Федерации.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B76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Ожидаемые результаты от реализации П</w:t>
      </w:r>
      <w:r w:rsid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мероприятий.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Реализация мероприятий П</w:t>
      </w:r>
      <w:r w:rsid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одп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рограммы позволит: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снизить возможность совершения террористических актов на </w:t>
      </w:r>
      <w:r w:rsid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территории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формировать толерантное сознание, позитивные установки к представителям иных этнических сообществ.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Кроме того: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совершенствовать формы и методы работы органов местного самоуправление по профилактике терроризма и экстремизма, проявлений ксенофобий, национальной и расовой нетерпимости, по противодействию этнической дискримин</w:t>
      </w:r>
      <w:r w:rsidR="00BD0AD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ации на территории Кутейниковского</w:t>
      </w: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формировать нетерпимость ко всем фактам террористических и экстремистских проявлений;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противодействовать созданию и деятельности националистических экстремистских молодежных группировок;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повысить антитеррористическую защищенность объектов социальной сферы и мест массового пребывания людей;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повысить уровень межведомственного взаимодействия по профилактике терроризма и экстремизма.</w:t>
      </w:r>
    </w:p>
    <w:p w:rsidR="00647E0F" w:rsidRPr="00647E0F" w:rsidRDefault="00647E0F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47E0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BD0AD1" w:rsidRDefault="00BD0AD1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BD0AD1" w:rsidRDefault="00BD0AD1" w:rsidP="00B7652A">
      <w:pPr>
        <w:shd w:val="clear" w:color="auto" w:fill="FFFFFF"/>
        <w:spacing w:before="2" w:after="8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B7652A" w:rsidRDefault="00B502C4" w:rsidP="00B502C4">
      <w:pPr>
        <w:shd w:val="clear" w:color="auto" w:fill="FFFFFF"/>
        <w:spacing w:before="2" w:after="8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sectPr w:rsidR="00B7652A" w:rsidSect="00B765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1.2. П</w:t>
      </w:r>
      <w:r>
        <w:rPr>
          <w:rFonts w:ascii="Times New Roman" w:hAnsi="Times New Roman"/>
          <w:sz w:val="28"/>
          <w:szCs w:val="28"/>
        </w:rPr>
        <w:t xml:space="preserve">риложение № 2 к постановлению Администрации Кутейниковского сельского поселения от 30 октября 2018 № 130 </w:t>
      </w:r>
      <w:r w:rsidRPr="00B502C4">
        <w:rPr>
          <w:rFonts w:ascii="Times New Roman" w:eastAsia="Calibri" w:hAnsi="Times New Roman" w:cs="Times New Roman"/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B502C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2 </w:t>
      </w:r>
    </w:p>
    <w:p w:rsidR="00B502C4" w:rsidRPr="00B502C4" w:rsidRDefault="00B502C4" w:rsidP="00B502C4">
      <w:pPr>
        <w:widowControl w:val="0"/>
        <w:suppressAutoHyphens/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B502C4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к муниципальной программе </w:t>
      </w:r>
    </w:p>
    <w:p w:rsidR="00B502C4" w:rsidRPr="00B502C4" w:rsidRDefault="00B502C4" w:rsidP="00B502C4">
      <w:pPr>
        <w:widowControl w:val="0"/>
        <w:suppressAutoHyphens/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B502C4">
        <w:rPr>
          <w:rFonts w:ascii="Times New Roman" w:hAnsi="Times New Roman" w:cs="Times New Roman"/>
          <w:sz w:val="20"/>
          <w:szCs w:val="20"/>
          <w:lang w:eastAsia="ar-SA"/>
        </w:rPr>
        <w:t xml:space="preserve">Администрации Кутейниковского </w:t>
      </w:r>
    </w:p>
    <w:p w:rsidR="00B502C4" w:rsidRPr="00B502C4" w:rsidRDefault="00B502C4" w:rsidP="00B502C4">
      <w:pPr>
        <w:widowControl w:val="0"/>
        <w:suppressAutoHyphens/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B502C4">
        <w:rPr>
          <w:rFonts w:ascii="Times New Roman" w:hAnsi="Times New Roman" w:cs="Times New Roman"/>
          <w:sz w:val="20"/>
          <w:szCs w:val="20"/>
          <w:lang w:eastAsia="ar-SA"/>
        </w:rPr>
        <w:t xml:space="preserve">сельского поселения                 </w:t>
      </w:r>
    </w:p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676"/>
      <w:bookmarkEnd w:id="0"/>
      <w:r w:rsidRPr="00B502C4">
        <w:rPr>
          <w:rFonts w:ascii="Times New Roman" w:hAnsi="Times New Roman" w:cs="Times New Roman"/>
          <w:sz w:val="20"/>
          <w:szCs w:val="20"/>
        </w:rPr>
        <w:t xml:space="preserve">Расходы бюджета сельского поселения  </w:t>
      </w:r>
      <w:proofErr w:type="gramStart"/>
      <w:r w:rsidRPr="00B502C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B502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02C4">
        <w:rPr>
          <w:rFonts w:ascii="Times New Roman" w:hAnsi="Times New Roman" w:cs="Times New Roman"/>
          <w:sz w:val="20"/>
          <w:szCs w:val="20"/>
        </w:rPr>
        <w:t xml:space="preserve">реализацию муниципальной программы </w:t>
      </w:r>
    </w:p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02C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4"/>
        <w:gridCol w:w="1555"/>
        <w:gridCol w:w="1414"/>
        <w:gridCol w:w="850"/>
        <w:gridCol w:w="709"/>
        <w:gridCol w:w="709"/>
        <w:gridCol w:w="567"/>
        <w:gridCol w:w="862"/>
        <w:gridCol w:w="187"/>
        <w:gridCol w:w="806"/>
        <w:gridCol w:w="708"/>
        <w:gridCol w:w="709"/>
        <w:gridCol w:w="993"/>
        <w:gridCol w:w="709"/>
        <w:gridCol w:w="709"/>
        <w:gridCol w:w="710"/>
        <w:gridCol w:w="709"/>
        <w:gridCol w:w="709"/>
        <w:gridCol w:w="709"/>
        <w:gridCol w:w="709"/>
      </w:tblGrid>
      <w:tr w:rsidR="00B502C4" w:rsidRPr="00B502C4" w:rsidTr="00222C51">
        <w:trPr>
          <w:trHeight w:val="720"/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подпрограммы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 ведомственной целевой программы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классификации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866" w:history="1">
              <w:r w:rsidRPr="00B502C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ind w:right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hyperlink w:anchor="Par867" w:history="1">
              <w:r w:rsidRPr="00B502C4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руб.), годы</w:t>
            </w:r>
          </w:p>
        </w:tc>
      </w:tr>
      <w:tr w:rsidR="00B502C4" w:rsidRPr="00B502C4" w:rsidTr="00222C51">
        <w:trPr>
          <w:trHeight w:val="1739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502C4" w:rsidRPr="00B502C4" w:rsidTr="00222C51">
        <w:trPr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502C4" w:rsidRPr="00B502C4" w:rsidTr="008D6E3B">
        <w:trPr>
          <w:trHeight w:val="540"/>
          <w:tblCellSpacing w:w="5" w:type="nil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общественного порядка  и противодействие преступности»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hyperlink w:anchor="Par868" w:history="1">
              <w:r w:rsidRPr="00B502C4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502C4" w:rsidRPr="00B502C4" w:rsidTr="008D6E3B">
        <w:trPr>
          <w:trHeight w:val="832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программы, 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  <w:proofErr w:type="gramStart"/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униципальные бюджетные учреждения культуры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Профилактика экстремизма и терроризма в </w:t>
            </w:r>
            <w:r w:rsidRPr="00B5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Кутейниковском сельском поселении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подпрограммы 1 всего,  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программы, 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участник 1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подпрограммы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1.1 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8D6E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Противодействие терроризму и экстремизму в  Кутейниковском сельском  поселении   на 20</w:t>
            </w:r>
            <w:r w:rsidR="008D6E3B">
              <w:rPr>
                <w:rFonts w:ascii="Times New Roman" w:hAnsi="Times New Roman" w:cs="Times New Roman"/>
                <w:sz w:val="20"/>
                <w:szCs w:val="20"/>
              </w:rPr>
              <w:t>19-203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 годы.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антитеррористической защищённости объектов социальной сферы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6E3B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8D6E3B" w:rsidRDefault="008D6E3B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0"/>
                <w:szCs w:val="20"/>
              </w:rPr>
            </w:pPr>
            <w:r w:rsidRPr="008D6E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проверок потенциально опасных объектов возможного террористического нападения: объектов </w:t>
            </w:r>
            <w:proofErr w:type="spellStart"/>
            <w:r w:rsidRPr="008D6E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социально-жилищно-культурной</w:t>
            </w:r>
            <w:proofErr w:type="spellEnd"/>
            <w:r w:rsidRPr="008D6E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сферы, водоснабжения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6E3B" w:rsidRPr="00B502C4" w:rsidTr="00B659FC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8D6E3B" w:rsidRDefault="008D6E3B" w:rsidP="00222C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6E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профилактических осмотров подвальных, чердачных и пустующих </w:t>
            </w:r>
            <w:r w:rsidRPr="008D6E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помещений жилого фонда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6E3B" w:rsidRPr="00B502C4" w:rsidTr="008D6E3B">
        <w:trPr>
          <w:trHeight w:val="7065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8D6E3B" w:rsidRDefault="008D6E3B" w:rsidP="00222C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6E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Обход территории муниципальных образований на предмет выявления фактов осквернения зданий или иных сооружений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проведение инструктажей по вопросам предупреждения актов террористического характера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D6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Проведение круглых столов, бесед с гражданами  по данной тематике.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D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укрепление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межнационального и межконфессионального согласия, профилактику межнациональных (межэтнических) конфликтов, профилактику экстремистской деятельности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6E3B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8D6E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8D6E3B" w:rsidRDefault="008D6E3B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E3B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  <w:lang w:eastAsia="ru-RU"/>
              </w:rPr>
              <w:t>Проведение тематических мероприятий (конкурсы, викторины)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3B" w:rsidRPr="00B502C4" w:rsidRDefault="008D6E3B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3B" w:rsidRPr="00B502C4" w:rsidRDefault="008D6E3B" w:rsidP="0022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«Прот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водействие коррупции </w:t>
            </w:r>
            <w:r w:rsidRPr="00B5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Кутейниковском сельском поселении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подпрограммы 1 всего,  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участник 1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подпрограммы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1.1 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водействие коррупции </w:t>
            </w:r>
            <w:r w:rsidRPr="00B5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Кутейниковском сельском поселении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Издание и размещение социальной рекламной продукции, напра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ленной на создание в обществе нетерпимости к коррупционному п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ведению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Официальная публикация нормативно-правовых актов Кутейнико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ского сельского поселения, проектов правовых актов Кутейниковского сельск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 поселения и иных информационных материалов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Проведение круглых столов, бесед с гражданами  по данной тематике.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 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«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подпрограммы 1 всего,  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участник 1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подпрограммы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       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1.1 </w:t>
            </w:r>
          </w:p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2C4" w:rsidRPr="00B502C4" w:rsidTr="008D6E3B">
        <w:trPr>
          <w:trHeight w:val="2550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нформационно-пропагандистские, спортивные и культурно-массовые мероприятия по пропаганде здорового образа жизни, пр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вовому, духовно-нравственному воспитанию подростков и молод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Мероприятия 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уничтожению сырьевой базы для производства и изг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B502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товления наркотиков растительного происхождения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02C4" w:rsidRPr="00B502C4" w:rsidTr="008D6E3B">
        <w:trPr>
          <w:trHeight w:val="343"/>
          <w:tblCellSpacing w:w="5" w:type="nil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Проведение круглых столов, бесед с гражданами  по данной тематике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4" w:rsidRPr="00B502C4" w:rsidRDefault="00B502C4" w:rsidP="00B50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8D6E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4" w:rsidRPr="00B502C4" w:rsidRDefault="00B502C4" w:rsidP="00B50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2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02C4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B502C4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B502C4">
        <w:rPr>
          <w:rFonts w:ascii="Times New Roman" w:hAnsi="Times New Roman" w:cs="Times New Roman"/>
          <w:sz w:val="20"/>
          <w:szCs w:val="20"/>
        </w:rPr>
        <w:t xml:space="preserve">о присвоения кода бюджетной классификации указываются реквизиты нормативного правового акта о выделении средств </w:t>
      </w:r>
    </w:p>
    <w:p w:rsidR="00B502C4" w:rsidRPr="00B502C4" w:rsidRDefault="00B502C4" w:rsidP="00B502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502C4">
        <w:rPr>
          <w:rFonts w:ascii="Times New Roman" w:hAnsi="Times New Roman" w:cs="Times New Roman"/>
          <w:sz w:val="20"/>
          <w:szCs w:val="20"/>
        </w:rPr>
        <w:t>Бюджета сельского поселения на реализацию основных мероприятий муниципальной программы. Для муниципальных программ Кутейниковского сельского поселения, разрабатываемых в 2013 году – после принятия решения о бюджете на 2014 год и на плановый период 2015 и 2016 годов.</w:t>
      </w:r>
    </w:p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867"/>
      <w:bookmarkEnd w:id="1"/>
      <w:r w:rsidRPr="00B502C4">
        <w:rPr>
          <w:rFonts w:ascii="Times New Roman" w:hAnsi="Times New Roman" w:cs="Times New Roman"/>
          <w:sz w:val="20"/>
          <w:szCs w:val="20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B502C4" w:rsidRPr="00B502C4" w:rsidRDefault="00B502C4" w:rsidP="00B502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868"/>
      <w:bookmarkEnd w:id="2"/>
      <w:r w:rsidRPr="00B502C4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B502C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B502C4">
        <w:rPr>
          <w:rFonts w:ascii="Times New Roman" w:hAnsi="Times New Roman" w:cs="Times New Roman"/>
          <w:sz w:val="20"/>
          <w:szCs w:val="20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сельского поселения.</w:t>
      </w:r>
    </w:p>
    <w:p w:rsidR="00B502C4" w:rsidRPr="00B502C4" w:rsidRDefault="00B502C4" w:rsidP="00B502C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bookmarkStart w:id="3" w:name="Par869"/>
      <w:bookmarkEnd w:id="3"/>
      <w:r w:rsidRPr="00B502C4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B502C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B502C4">
        <w:rPr>
          <w:rFonts w:ascii="Times New Roman" w:hAnsi="Times New Roman" w:cs="Times New Roman"/>
          <w:sz w:val="20"/>
          <w:szCs w:val="20"/>
        </w:rPr>
        <w:t>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мероприятия</w:t>
      </w:r>
    </w:p>
    <w:p w:rsidR="00B502C4" w:rsidRDefault="00B502C4" w:rsidP="00B502C4">
      <w:pPr>
        <w:suppressAutoHyphens/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7B410F" w:rsidRDefault="007B410F" w:rsidP="00B502C4">
      <w:pPr>
        <w:suppressAutoHyphens/>
        <w:spacing w:after="0"/>
        <w:rPr>
          <w:rFonts w:ascii="Times New Roman" w:hAnsi="Times New Roman" w:cs="Times New Roman"/>
          <w:sz w:val="20"/>
          <w:szCs w:val="20"/>
          <w:lang w:eastAsia="ar-SA"/>
        </w:rPr>
        <w:sectPr w:rsidR="007B410F">
          <w:pgSz w:w="16838" w:h="11906" w:orient="landscape"/>
          <w:pgMar w:top="426" w:right="1134" w:bottom="851" w:left="1134" w:header="720" w:footer="720" w:gutter="0"/>
          <w:cols w:space="720"/>
          <w:docGrid w:linePitch="360"/>
        </w:sectPr>
      </w:pPr>
    </w:p>
    <w:p w:rsidR="007B410F" w:rsidRPr="007B410F" w:rsidRDefault="007B410F" w:rsidP="007B410F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0F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официальному опубликованию (обн</w:t>
      </w:r>
      <w:r w:rsidRPr="007B410F">
        <w:rPr>
          <w:rFonts w:ascii="Times New Roman" w:hAnsi="Times New Roman" w:cs="Times New Roman"/>
          <w:sz w:val="28"/>
          <w:szCs w:val="28"/>
        </w:rPr>
        <w:t>а</w:t>
      </w:r>
      <w:r w:rsidRPr="007B410F">
        <w:rPr>
          <w:rFonts w:ascii="Times New Roman" w:hAnsi="Times New Roman" w:cs="Times New Roman"/>
          <w:sz w:val="28"/>
          <w:szCs w:val="28"/>
        </w:rPr>
        <w:t>родованию) и размещению на сайте Администрации Кутейниковского сельского поселения (</w:t>
      </w:r>
      <w:r w:rsidRPr="007B41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41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10F">
        <w:rPr>
          <w:rFonts w:ascii="Times New Roman" w:hAnsi="Times New Roman" w:cs="Times New Roman"/>
          <w:sz w:val="28"/>
          <w:szCs w:val="28"/>
          <w:lang w:val="en-US"/>
        </w:rPr>
        <w:t>kutsp</w:t>
      </w:r>
      <w:proofErr w:type="spellEnd"/>
      <w:r w:rsidRPr="007B41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10F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7B41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1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410F">
        <w:rPr>
          <w:rFonts w:ascii="Times New Roman" w:hAnsi="Times New Roman" w:cs="Times New Roman"/>
          <w:sz w:val="28"/>
          <w:szCs w:val="28"/>
        </w:rPr>
        <w:t>).</w:t>
      </w:r>
    </w:p>
    <w:p w:rsidR="007B410F" w:rsidRPr="007B410F" w:rsidRDefault="007B410F" w:rsidP="007B410F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1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10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B410F" w:rsidRPr="007B410F" w:rsidRDefault="007B410F" w:rsidP="007B410F">
      <w:pPr>
        <w:tabs>
          <w:tab w:val="left" w:pos="-1418"/>
          <w:tab w:val="left" w:pos="-993"/>
        </w:tabs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10F" w:rsidRPr="007B410F" w:rsidRDefault="007B410F" w:rsidP="007B410F">
      <w:pPr>
        <w:tabs>
          <w:tab w:val="left" w:pos="-1418"/>
          <w:tab w:val="left" w:pos="-993"/>
        </w:tabs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B410F" w:rsidRPr="007B410F" w:rsidRDefault="007B410F" w:rsidP="007B410F">
      <w:pPr>
        <w:tabs>
          <w:tab w:val="left" w:pos="-1418"/>
          <w:tab w:val="left" w:pos="-993"/>
        </w:tabs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0F">
        <w:rPr>
          <w:rFonts w:ascii="Times New Roman" w:hAnsi="Times New Roman" w:cs="Times New Roman"/>
          <w:sz w:val="28"/>
          <w:szCs w:val="28"/>
        </w:rPr>
        <w:t>Кутейниковского сельского поселения                                  Г.Г. Якове</w:t>
      </w:r>
      <w:r w:rsidRPr="007B410F">
        <w:rPr>
          <w:rFonts w:ascii="Times New Roman" w:hAnsi="Times New Roman" w:cs="Times New Roman"/>
          <w:sz w:val="28"/>
          <w:szCs w:val="28"/>
        </w:rPr>
        <w:t>н</w:t>
      </w:r>
      <w:r w:rsidRPr="007B410F">
        <w:rPr>
          <w:rFonts w:ascii="Times New Roman" w:hAnsi="Times New Roman" w:cs="Times New Roman"/>
          <w:sz w:val="28"/>
          <w:szCs w:val="28"/>
        </w:rPr>
        <w:t>ко</w:t>
      </w:r>
    </w:p>
    <w:p w:rsidR="007B410F" w:rsidRPr="007B410F" w:rsidRDefault="007B410F" w:rsidP="007B410F">
      <w:pPr>
        <w:tabs>
          <w:tab w:val="left" w:pos="-1418"/>
          <w:tab w:val="left" w:pos="-993"/>
        </w:tabs>
        <w:ind w:left="1440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10F" w:rsidRPr="007B410F" w:rsidRDefault="007B410F" w:rsidP="007B410F">
      <w:pPr>
        <w:tabs>
          <w:tab w:val="left" w:pos="-1418"/>
          <w:tab w:val="left" w:pos="-993"/>
        </w:tabs>
        <w:ind w:left="1440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10F" w:rsidRPr="007B410F" w:rsidRDefault="007B410F" w:rsidP="007B410F">
      <w:pPr>
        <w:tabs>
          <w:tab w:val="left" w:pos="-1418"/>
          <w:tab w:val="left" w:pos="-993"/>
        </w:tabs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10F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7B410F" w:rsidRPr="007B410F" w:rsidRDefault="007B410F" w:rsidP="007B410F">
      <w:pPr>
        <w:tabs>
          <w:tab w:val="left" w:pos="-1418"/>
          <w:tab w:val="left" w:pos="-993"/>
        </w:tabs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10F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</w:p>
    <w:p w:rsidR="007B410F" w:rsidRPr="00B502C4" w:rsidRDefault="007B410F" w:rsidP="00B502C4">
      <w:pPr>
        <w:suppressAutoHyphens/>
        <w:spacing w:after="0"/>
        <w:rPr>
          <w:rFonts w:ascii="Times New Roman" w:hAnsi="Times New Roman" w:cs="Times New Roman"/>
          <w:sz w:val="20"/>
          <w:szCs w:val="20"/>
          <w:lang w:eastAsia="ar-SA"/>
        </w:rPr>
        <w:sectPr w:rsidR="007B410F" w:rsidRPr="00B502C4" w:rsidSect="007B410F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5F4CC0" w:rsidRPr="00647E0F" w:rsidRDefault="005F4CC0" w:rsidP="007B410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sectPr w:rsidR="005F4CC0" w:rsidRPr="00647E0F" w:rsidSect="00B76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92E"/>
    <w:multiLevelType w:val="multilevel"/>
    <w:tmpl w:val="B830C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8351A"/>
    <w:multiLevelType w:val="multilevel"/>
    <w:tmpl w:val="C7C08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44581"/>
    <w:multiLevelType w:val="multilevel"/>
    <w:tmpl w:val="2D9E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795"/>
    <w:rsid w:val="000D0BF7"/>
    <w:rsid w:val="001677B1"/>
    <w:rsid w:val="00192B0C"/>
    <w:rsid w:val="00416FBA"/>
    <w:rsid w:val="00480488"/>
    <w:rsid w:val="005F4CC0"/>
    <w:rsid w:val="006005DA"/>
    <w:rsid w:val="00647E0F"/>
    <w:rsid w:val="007B410F"/>
    <w:rsid w:val="007F33A0"/>
    <w:rsid w:val="008D6E3B"/>
    <w:rsid w:val="00A00795"/>
    <w:rsid w:val="00B502C4"/>
    <w:rsid w:val="00B7652A"/>
    <w:rsid w:val="00BD0AD1"/>
    <w:rsid w:val="00C43EDF"/>
    <w:rsid w:val="00D255B1"/>
    <w:rsid w:val="00D8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DA"/>
  </w:style>
  <w:style w:type="paragraph" w:styleId="4">
    <w:name w:val="heading 4"/>
    <w:basedOn w:val="a"/>
    <w:next w:val="a"/>
    <w:link w:val="40"/>
    <w:qFormat/>
    <w:rsid w:val="00B502C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02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02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2020-06-16T10:49:00Z</dcterms:created>
  <dcterms:modified xsi:type="dcterms:W3CDTF">2020-06-16T10:49:00Z</dcterms:modified>
</cp:coreProperties>
</file>