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F9" w:rsidRPr="00E20CF9" w:rsidRDefault="00E20CF9" w:rsidP="00E20CF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  <w:r w:rsidRPr="00E20CF9">
        <w:rPr>
          <w:rFonts w:ascii="Arial" w:eastAsia="Times New Roman" w:hAnsi="Arial" w:cs="Arial"/>
          <w:color w:val="333333"/>
          <w:sz w:val="20"/>
          <w:szCs w:val="20"/>
        </w:rPr>
        <w:t>В Ростовской области инновационная деятельность субъектов малого и среднего предпринимательства (СМСП) является приоритетным направлением.</w:t>
      </w:r>
    </w:p>
    <w:p w:rsidR="00E20CF9" w:rsidRPr="00E20CF9" w:rsidRDefault="00E20CF9" w:rsidP="00E20CF9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20CF9">
        <w:rPr>
          <w:rFonts w:ascii="Arial" w:eastAsia="Times New Roman" w:hAnsi="Arial" w:cs="Arial"/>
          <w:color w:val="333333"/>
          <w:sz w:val="21"/>
          <w:szCs w:val="21"/>
        </w:rPr>
        <w:t>Нормативная правовая база Ростовской области в сфере инноваций</w:t>
      </w:r>
    </w:p>
    <w:p w:rsidR="00E20CF9" w:rsidRPr="00E20CF9" w:rsidRDefault="001E3DE8" w:rsidP="00E20CF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hyperlink r:id="rId5" w:history="1">
        <w:r w:rsidR="00E20CF9" w:rsidRPr="00E20CF9">
          <w:rPr>
            <w:rFonts w:ascii="Arial" w:eastAsia="Times New Roman" w:hAnsi="Arial" w:cs="Arial"/>
            <w:color w:val="041FE9"/>
            <w:sz w:val="21"/>
          </w:rPr>
          <w:t>Областной закон</w:t>
        </w:r>
      </w:hyperlink>
      <w:r w:rsidR="00E20CF9" w:rsidRPr="00E20CF9">
        <w:rPr>
          <w:rFonts w:ascii="Arial" w:eastAsia="Times New Roman" w:hAnsi="Arial" w:cs="Arial"/>
          <w:color w:val="333333"/>
          <w:sz w:val="21"/>
          <w:szCs w:val="21"/>
        </w:rPr>
        <w:t> «Об инновационной деятельности в Ростовской области» от 28.11.2006 № 591-ЗС;</w:t>
      </w:r>
    </w:p>
    <w:p w:rsidR="00E20CF9" w:rsidRPr="00E20CF9" w:rsidRDefault="001E3DE8" w:rsidP="00E20CF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hyperlink r:id="rId6" w:history="1">
        <w:r w:rsidR="00E20CF9" w:rsidRPr="00E20CF9">
          <w:rPr>
            <w:rFonts w:ascii="Arial" w:eastAsia="Times New Roman" w:hAnsi="Arial" w:cs="Arial"/>
            <w:color w:val="041FE9"/>
            <w:sz w:val="21"/>
          </w:rPr>
          <w:t>Стратегия социально-экономического развития</w:t>
        </w:r>
      </w:hyperlink>
      <w:r w:rsidR="00E20CF9" w:rsidRPr="00E20CF9">
        <w:rPr>
          <w:rFonts w:ascii="Arial" w:eastAsia="Times New Roman" w:hAnsi="Arial" w:cs="Arial"/>
          <w:color w:val="333333"/>
          <w:sz w:val="21"/>
          <w:szCs w:val="21"/>
        </w:rPr>
        <w:t> Ростовской области на период до 2020 года, утвержденная постановлением Законодательного Собрания Ростовской области от 30.10.2007 № 2067;</w:t>
      </w:r>
    </w:p>
    <w:p w:rsidR="00E20CF9" w:rsidRPr="00E20CF9" w:rsidRDefault="001E3DE8" w:rsidP="00E20CF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hyperlink r:id="rId7" w:history="1">
        <w:r w:rsidR="00E20CF9" w:rsidRPr="00E20CF9">
          <w:rPr>
            <w:rFonts w:ascii="Arial" w:eastAsia="Times New Roman" w:hAnsi="Arial" w:cs="Arial"/>
            <w:color w:val="041FE9"/>
            <w:sz w:val="21"/>
          </w:rPr>
          <w:t>Государственная программа Ростовской области</w:t>
        </w:r>
      </w:hyperlink>
      <w:r w:rsidR="00E20CF9" w:rsidRPr="00E20CF9">
        <w:rPr>
          <w:rFonts w:ascii="Arial" w:eastAsia="Times New Roman" w:hAnsi="Arial" w:cs="Arial"/>
          <w:color w:val="333333"/>
          <w:sz w:val="21"/>
          <w:szCs w:val="21"/>
        </w:rPr>
        <w:t> «Экономическое развитие и инновационная экономика», утвержденная постановлением Правительства Ростовской области от 25.09.2013 № 599;</w:t>
      </w:r>
    </w:p>
    <w:p w:rsidR="00E20CF9" w:rsidRPr="00E20CF9" w:rsidRDefault="001E3DE8" w:rsidP="00E20CF9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hyperlink r:id="rId8" w:history="1">
        <w:r w:rsidR="00E20CF9" w:rsidRPr="00E20CF9">
          <w:rPr>
            <w:rFonts w:ascii="Arial" w:eastAsia="Times New Roman" w:hAnsi="Arial" w:cs="Arial"/>
            <w:color w:val="041FE9"/>
            <w:sz w:val="21"/>
          </w:rPr>
          <w:t>Концепция кластерного развития Ростовской области</w:t>
        </w:r>
      </w:hyperlink>
      <w:r w:rsidR="00E20CF9" w:rsidRPr="00E20CF9">
        <w:rPr>
          <w:rFonts w:ascii="Arial" w:eastAsia="Times New Roman" w:hAnsi="Arial" w:cs="Arial"/>
          <w:color w:val="333333"/>
          <w:sz w:val="21"/>
          <w:szCs w:val="21"/>
        </w:rPr>
        <w:t> на 2015-2020 годы, утвержденная постановлением Правительства Ростовской области от 12.03.2015 № 164.</w:t>
      </w:r>
    </w:p>
    <w:p w:rsidR="00E20CF9" w:rsidRPr="00E20CF9" w:rsidRDefault="00E20CF9" w:rsidP="00E20CF9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20CF9">
        <w:rPr>
          <w:rFonts w:ascii="Arial" w:eastAsia="Times New Roman" w:hAnsi="Arial" w:cs="Arial"/>
          <w:color w:val="333333"/>
          <w:sz w:val="21"/>
          <w:szCs w:val="21"/>
        </w:rPr>
        <w:t>Поддержка СМСП в сфере инноваций осуществляется по нескольким направлениям:</w:t>
      </w:r>
    </w:p>
    <w:p w:rsidR="00E20CF9" w:rsidRPr="00E20CF9" w:rsidRDefault="00E20CF9" w:rsidP="00E20CF9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20CF9">
        <w:rPr>
          <w:rFonts w:ascii="Arial" w:eastAsia="Times New Roman" w:hAnsi="Arial" w:cs="Arial"/>
          <w:color w:val="333333"/>
          <w:sz w:val="21"/>
          <w:szCs w:val="21"/>
        </w:rPr>
        <w:t>Финансовая поддержка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435"/>
        <w:gridCol w:w="2160"/>
        <w:gridCol w:w="2580"/>
      </w:tblGrid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Вид финансовой поддержки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Размер субсидии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Контакты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субъектам инновационной деятельности на возмещение части капитальных и (или) текущих затрат, связанных с производством инновационной продукции (товаров, работ, услуг)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Размер субсидии составляет 70 процентов от произведенных затрат, связанных с производством инновационной продукции (товаров, работ, услуг), но не более 500 тыс. рублей на один субъект инновационной деятельности.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Корзюк</w:t>
            </w:r>
            <w:proofErr w:type="spellEnd"/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Виктория Олеговна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240-11-90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на возмещение части затрат, связанных с оплатой услуг по выполнению обязательных требований законодательства РФ и (или) законодательства страны импортера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Размер субсидии составляет 50 процентов от затрат на выполнение обязательных требований, но не 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более 150 тыс. рублей на покрытие расходов, связанных с получением одного сертификата, и не более 250 тыс. рублей на один СМСП.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Колтунов Сергей Сергеевич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240-33-29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 xml:space="preserve">Субсидии на возмещение части затрат, связанных с участием в зарубежных и российских </w:t>
              </w:r>
              <w:proofErr w:type="spellStart"/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выставочно</w:t>
              </w:r>
              <w:proofErr w:type="spellEnd"/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-ярмарочных мероприятиях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Размер субсидии составляет не более 500000 рублей на одного СМСП.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Писанко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proofErr w:type="spellStart"/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ВладимирВикторович</w:t>
            </w:r>
            <w:proofErr w:type="spellEnd"/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240-15-79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на возмещение части затрат на приобретение банковской гарантии или поручительства третьих лиц, страховых взносов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Размер субсидии составляет 2/3 от произведенных затрат по оплате приобретенной банковской гарантии или поручительства третьих лиц, страховых взносов, но не более 150 тыс. рублей на одного СМСП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Воронина Анастасия Юрьевна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240-54-89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на возмещение части стоимости подготовки, переподготовки и повышения квалификации работников, включая дистанционный формат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Субсидия предоставляется в размере 70 процентов от затрат на подготовку, переподготовку, повышение квалификации работников СМСП, но не более 30 000 рублей на 1 работника СМСП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Воронина Анастасия Юрьевна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240-54-89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на возмещение части затрат по лизинговым платежам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Субсидия предоставляется в размере 2/3 от 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произведенных затрат на оплату первоначального взноса по договору финансовой аренды (лизинга) без учета НДС, но не более 1 000 000 рублей на 1 СМСП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Колесник Алена Сергеевна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240-12-20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7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субъектам малого и среднего предпринимательства в целях возмещения части расходов по уплате процентов по кредитам (займам)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Субсидия предоставляется в размере не более 5 миллионов рублей на 1 заемщика, максимальный размер кредита не ограничен.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Колесник Алена Сергеевна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240-12-20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на возмещение части стоимости присоединения и (или) подключения к сетям: электрическим, газораспределительным, водопровода и канализации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Размер субсидии составляет 50 процентов от произведенных затрат, но не более 350 тыс. рублей на 1 СМСП в течение текущего года.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Колтунов Сергей Сергеевич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240-33-29</w:t>
            </w:r>
          </w:p>
        </w:tc>
      </w:tr>
      <w:tr w:rsidR="00E20CF9" w:rsidRPr="00E20CF9" w:rsidTr="00E20CF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1E3DE8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" w:history="1">
              <w:r w:rsidR="00E20CF9" w:rsidRPr="00E20CF9">
                <w:rPr>
                  <w:rFonts w:ascii="Arial" w:eastAsia="Times New Roman" w:hAnsi="Arial" w:cs="Arial"/>
                  <w:color w:val="041FE9"/>
                  <w:sz w:val="21"/>
                </w:rPr>
                <w:t>Субсидии на возмещение части затрат на реализацию программ энергосбережения</w:t>
              </w:r>
            </w:hyperlink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Размер субсидии составляет 2/3 от произведенных затрат, но не более 150 тыс. рублей на 1 СМСП в течение текущего года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20CF9" w:rsidRPr="00E20CF9" w:rsidRDefault="00E20CF9" w:rsidP="00E20CF9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Колтунов Сергей Сергеевич</w:t>
            </w:r>
            <w:r w:rsidRPr="00E20CF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(863) 240-33-29</w:t>
            </w:r>
          </w:p>
        </w:tc>
      </w:tr>
    </w:tbl>
    <w:p w:rsidR="00E20CF9" w:rsidRPr="00E20CF9" w:rsidRDefault="00E20CF9" w:rsidP="00E20CF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20CF9">
        <w:rPr>
          <w:rFonts w:ascii="Arial" w:eastAsia="Times New Roman" w:hAnsi="Arial" w:cs="Arial"/>
          <w:color w:val="333333"/>
          <w:sz w:val="21"/>
          <w:szCs w:val="21"/>
        </w:rPr>
        <w:br/>
        <w:t>Инфраструктура поддержки малого и среднего предпринимательства в инновационной сфере</w:t>
      </w:r>
    </w:p>
    <w:p w:rsidR="00E20CF9" w:rsidRPr="00E20CF9" w:rsidRDefault="00E20CF9" w:rsidP="00E20CF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20CF9">
        <w:rPr>
          <w:rFonts w:ascii="Arial" w:eastAsia="Times New Roman" w:hAnsi="Arial" w:cs="Arial"/>
          <w:color w:val="333333"/>
          <w:sz w:val="21"/>
          <w:szCs w:val="21"/>
        </w:rPr>
        <w:t xml:space="preserve">В регионе активно развивается система объектов инновационной инфраструктуры. Сегодня это более 45 объектов, включая </w:t>
      </w:r>
      <w:proofErr w:type="spellStart"/>
      <w:r w:rsidRPr="00E20CF9">
        <w:rPr>
          <w:rFonts w:ascii="Arial" w:eastAsia="Times New Roman" w:hAnsi="Arial" w:cs="Arial"/>
          <w:color w:val="333333"/>
          <w:sz w:val="21"/>
          <w:szCs w:val="21"/>
        </w:rPr>
        <w:t>инновационно</w:t>
      </w:r>
      <w:proofErr w:type="spellEnd"/>
      <w:r w:rsidRPr="00E20CF9">
        <w:rPr>
          <w:rFonts w:ascii="Arial" w:eastAsia="Times New Roman" w:hAnsi="Arial" w:cs="Arial"/>
          <w:color w:val="333333"/>
          <w:sz w:val="21"/>
          <w:szCs w:val="21"/>
        </w:rPr>
        <w:t>-ориентированные вузы, центры коллективного пользования, инжиниринговые центры. Ключевым объектом инновационной инфраструктуры выступает НП «</w:t>
      </w:r>
      <w:hyperlink r:id="rId18" w:tgtFrame="_blank" w:history="1">
        <w:r w:rsidRPr="00E20CF9">
          <w:rPr>
            <w:rFonts w:ascii="Arial" w:eastAsia="Times New Roman" w:hAnsi="Arial" w:cs="Arial"/>
            <w:color w:val="041FE9"/>
            <w:sz w:val="21"/>
          </w:rPr>
          <w:t>Единый региональный центр инновационного развития Ростовской области</w:t>
        </w:r>
      </w:hyperlink>
      <w:r w:rsidRPr="00E20CF9">
        <w:rPr>
          <w:rFonts w:ascii="Arial" w:eastAsia="Times New Roman" w:hAnsi="Arial" w:cs="Arial"/>
          <w:color w:val="333333"/>
          <w:sz w:val="21"/>
          <w:szCs w:val="21"/>
        </w:rPr>
        <w:t>», созданный в 2013 году Правительством Ростовской области совместно с тремя ведущими вузами региона: ЮФУ, ДГТУ, ЮРГПУ им. Платова.</w:t>
      </w:r>
    </w:p>
    <w:p w:rsidR="00E20CF9" w:rsidRPr="00E20CF9" w:rsidRDefault="001E3DE8" w:rsidP="00E20CF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hyperlink r:id="rId19" w:tgtFrame="_blank" w:history="1">
        <w:r w:rsidR="00E20CF9" w:rsidRPr="00E20CF9">
          <w:rPr>
            <w:rFonts w:ascii="Arial" w:eastAsia="Times New Roman" w:hAnsi="Arial" w:cs="Arial"/>
            <w:color w:val="041FE9"/>
            <w:sz w:val="21"/>
          </w:rPr>
          <w:t>Представительство Фонда содействия развитию малых форм предприятий в научно-технической сфере</w:t>
        </w:r>
      </w:hyperlink>
      <w:r w:rsidR="00E20CF9" w:rsidRPr="00E20CF9">
        <w:rPr>
          <w:rFonts w:ascii="Arial" w:eastAsia="Times New Roman" w:hAnsi="Arial" w:cs="Arial"/>
          <w:color w:val="333333"/>
          <w:sz w:val="21"/>
          <w:szCs w:val="21"/>
        </w:rPr>
        <w:t> реализует программы инновационного развития, которые направлены на создание новых и развитие действующих высокотехнологических компаний, коммерциализацию результатов научно-технической деятельности, привлечение инвестиций в сферу малого инновационного предпринимательства, создание новых рабочих мест.</w:t>
      </w:r>
    </w:p>
    <w:p w:rsidR="00E20CF9" w:rsidRPr="00E20CF9" w:rsidRDefault="00E20CF9" w:rsidP="00E20CF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E20CF9">
        <w:rPr>
          <w:rFonts w:ascii="Arial" w:eastAsia="Times New Roman" w:hAnsi="Arial" w:cs="Arial"/>
          <w:color w:val="333333"/>
          <w:sz w:val="21"/>
          <w:szCs w:val="21"/>
        </w:rPr>
        <w:t>ОАО «Региональная корпорация развития» - институт развития Ростовской области (100% уставного капитала принадлежит Ростовской области). Цели деятельности: развитие инфраструктуры индустриальных парков и технопарков, организация финансирования инфраструктурных проектов и интеграция проектов государственно-частного партнерства. На базе корпорации основан IT-инкубатор «</w:t>
      </w:r>
      <w:hyperlink r:id="rId20" w:tgtFrame="_blank" w:history="1">
        <w:r w:rsidRPr="00E20CF9">
          <w:rPr>
            <w:rFonts w:ascii="Arial" w:eastAsia="Times New Roman" w:hAnsi="Arial" w:cs="Arial"/>
            <w:color w:val="041FE9"/>
            <w:sz w:val="21"/>
          </w:rPr>
          <w:t>Южный IT-парк</w:t>
        </w:r>
      </w:hyperlink>
      <w:r w:rsidRPr="00E20CF9">
        <w:rPr>
          <w:rFonts w:ascii="Arial" w:eastAsia="Times New Roman" w:hAnsi="Arial" w:cs="Arial"/>
          <w:color w:val="333333"/>
          <w:sz w:val="21"/>
          <w:szCs w:val="21"/>
        </w:rPr>
        <w:t xml:space="preserve">», который строит экосистему венчурного инвестирования в регионе и предлагает единые правила инвестирования и взаимодействия для </w:t>
      </w:r>
      <w:proofErr w:type="spellStart"/>
      <w:r w:rsidRPr="00E20CF9">
        <w:rPr>
          <w:rFonts w:ascii="Arial" w:eastAsia="Times New Roman" w:hAnsi="Arial" w:cs="Arial"/>
          <w:color w:val="333333"/>
          <w:sz w:val="21"/>
          <w:szCs w:val="21"/>
        </w:rPr>
        <w:t>стартапов</w:t>
      </w:r>
      <w:proofErr w:type="spellEnd"/>
      <w:r w:rsidRPr="00E20CF9">
        <w:rPr>
          <w:rFonts w:ascii="Arial" w:eastAsia="Times New Roman" w:hAnsi="Arial" w:cs="Arial"/>
          <w:color w:val="333333"/>
          <w:sz w:val="21"/>
          <w:szCs w:val="21"/>
        </w:rPr>
        <w:t xml:space="preserve"> и инвесторов, основанные на мировых практиках.</w:t>
      </w:r>
    </w:p>
    <w:p w:rsidR="0047241C" w:rsidRDefault="0047241C"/>
    <w:sectPr w:rsidR="0047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161A"/>
    <w:multiLevelType w:val="multilevel"/>
    <w:tmpl w:val="9D86A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9"/>
    <w:rsid w:val="001E3DE8"/>
    <w:rsid w:val="0047241C"/>
    <w:rsid w:val="00E2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DA31-8811-4657-A883-8DBAEB8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20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nland/Pages/View.aspx?pageid=75189&amp;mid=128186&amp;itemId=252" TargetMode="External"/><Relationship Id="rId13" Type="http://schemas.openxmlformats.org/officeDocument/2006/relationships/hyperlink" Target="http://www.donland.ru/Default.aspx?pageid=128804" TargetMode="External"/><Relationship Id="rId18" Type="http://schemas.openxmlformats.org/officeDocument/2006/relationships/hyperlink" Target="http://xn--e1agxb2a.xn--p1a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onland.ru/Donland/Pages/View.aspx?pageid=75189&amp;mid=128186&amp;itemId=156" TargetMode="External"/><Relationship Id="rId12" Type="http://schemas.openxmlformats.org/officeDocument/2006/relationships/hyperlink" Target="http://www.donland.ru/Default.aspx?pageid=91692" TargetMode="External"/><Relationship Id="rId17" Type="http://schemas.openxmlformats.org/officeDocument/2006/relationships/hyperlink" Target="http://www.donland.ru/Default.aspx?pageid=943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land.ru/Default.aspx?pageid=91718" TargetMode="External"/><Relationship Id="rId20" Type="http://schemas.openxmlformats.org/officeDocument/2006/relationships/hyperlink" Target="http://south-itpar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land.ru/Donland/Pages/View.aspx?pageid=75189&amp;mid=128186&amp;itemId=117" TargetMode="External"/><Relationship Id="rId11" Type="http://schemas.openxmlformats.org/officeDocument/2006/relationships/hyperlink" Target="http://www.donland.ru/Default.aspx?pageid=88606" TargetMode="External"/><Relationship Id="rId5" Type="http://schemas.openxmlformats.org/officeDocument/2006/relationships/hyperlink" Target="http://www.donland.ru/documents/Ob-innovacionnojj-deyatelnosti-v-Rostovskojj-oblasti?pageid=128483&amp;mid=134977&amp;itemId=21585" TargetMode="External"/><Relationship Id="rId15" Type="http://schemas.openxmlformats.org/officeDocument/2006/relationships/hyperlink" Target="http://www.donland.ru/Default.aspx?pageid=79684" TargetMode="External"/><Relationship Id="rId10" Type="http://schemas.openxmlformats.org/officeDocument/2006/relationships/hyperlink" Target="http://www.donland.ru/Default.aspx?pageid=88007" TargetMode="External"/><Relationship Id="rId19" Type="http://schemas.openxmlformats.org/officeDocument/2006/relationships/hyperlink" Target="http://fasie.ru/spisok-predstavitelstv/79-rostov-fo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efault.aspx?pageid=80490" TargetMode="External"/><Relationship Id="rId14" Type="http://schemas.openxmlformats.org/officeDocument/2006/relationships/hyperlink" Target="http://www.donland.ru/Default.aspx?pageid=827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User44</cp:lastModifiedBy>
  <cp:revision>2</cp:revision>
  <dcterms:created xsi:type="dcterms:W3CDTF">2022-01-28T06:34:00Z</dcterms:created>
  <dcterms:modified xsi:type="dcterms:W3CDTF">2022-01-28T06:34:00Z</dcterms:modified>
</cp:coreProperties>
</file>